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A82" w:rsidRPr="00E3748C" w:rsidRDefault="00B87236" w:rsidP="00873A82">
      <w:pPr>
        <w:spacing w:before="120" w:line="312" w:lineRule="auto"/>
        <w:jc w:val="center"/>
        <w:rPr>
          <w:rFonts w:ascii="Times New Roman" w:hAnsi="Times New Roman" w:cs="Times New Roman"/>
          <w:b/>
          <w:color w:val="C00000"/>
          <w:sz w:val="28"/>
          <w:szCs w:val="28"/>
          <w:lang w:val="tr-TR"/>
        </w:rPr>
      </w:pPr>
      <w:bookmarkStart w:id="0" w:name="_GoBack"/>
      <w:bookmarkEnd w:id="0"/>
      <w:r>
        <w:rPr>
          <w:rFonts w:ascii="Times New Roman" w:hAnsi="Times New Roman" w:cs="Times New Roman"/>
          <w:b/>
          <w:color w:val="C00000"/>
          <w:sz w:val="28"/>
          <w:szCs w:val="28"/>
          <w:lang w:val="tr-TR"/>
        </w:rPr>
        <w:t>2019</w:t>
      </w:r>
      <w:r w:rsidR="00873A82" w:rsidRPr="00E3748C">
        <w:rPr>
          <w:rFonts w:ascii="Times New Roman" w:hAnsi="Times New Roman" w:cs="Times New Roman"/>
          <w:b/>
          <w:color w:val="C00000"/>
          <w:sz w:val="28"/>
          <w:szCs w:val="28"/>
          <w:lang w:val="tr-TR"/>
        </w:rPr>
        <w:t xml:space="preserve"> YILI </w:t>
      </w:r>
      <w:r w:rsidR="002C5C65">
        <w:rPr>
          <w:rFonts w:ascii="Times New Roman" w:hAnsi="Times New Roman" w:cs="Times New Roman"/>
          <w:b/>
          <w:color w:val="C00000"/>
          <w:sz w:val="28"/>
          <w:szCs w:val="28"/>
          <w:lang w:val="tr-TR"/>
        </w:rPr>
        <w:t>NİSAN</w:t>
      </w:r>
      <w:r w:rsidR="00873A82" w:rsidRPr="00E3748C">
        <w:rPr>
          <w:rFonts w:ascii="Times New Roman" w:hAnsi="Times New Roman" w:cs="Times New Roman"/>
          <w:b/>
          <w:color w:val="C00000"/>
          <w:sz w:val="28"/>
          <w:szCs w:val="28"/>
          <w:lang w:val="tr-TR"/>
        </w:rPr>
        <w:t xml:space="preserve"> AYINA İLİŞKİN PİYASA GÖZETİMİ VE DENETİMİ SONUÇLARI</w:t>
      </w:r>
    </w:p>
    <w:p w:rsidR="00873A82" w:rsidRPr="00F61B05" w:rsidRDefault="00873A82" w:rsidP="00873A82">
      <w:pPr>
        <w:widowControl w:val="0"/>
        <w:autoSpaceDE w:val="0"/>
        <w:autoSpaceDN w:val="0"/>
        <w:adjustRightInd w:val="0"/>
        <w:spacing w:before="120" w:line="312" w:lineRule="auto"/>
        <w:jc w:val="both"/>
        <w:rPr>
          <w:rFonts w:ascii="Times New Roman" w:hAnsi="Times New Roman" w:cs="Times New Roman"/>
          <w:color w:val="000000" w:themeColor="text1"/>
          <w:sz w:val="24"/>
          <w:szCs w:val="24"/>
          <w:lang w:val="tr-TR"/>
        </w:rPr>
      </w:pPr>
      <w:r w:rsidRPr="00873A82">
        <w:rPr>
          <w:rFonts w:ascii="Times New Roman" w:hAnsi="Times New Roman" w:cs="Times New Roman"/>
          <w:sz w:val="24"/>
          <w:szCs w:val="24"/>
          <w:lang w:val="tr-TR"/>
        </w:rPr>
        <w:t xml:space="preserve">Temel amacı tüketicilerin tehlikeli ürünlerden korunması ve piyasaya mevzuata uygun ve güvenli ürün arz edilmesinin sağlanması olan piyasa gözetimi ve denetimi (PGD) faaliyetlerini ülkemizde 9 farklı kamu kuruluşu yürütmektedir. PGD uygulamasının temelini oluşturan kalite altyapısının kurulması ve AB teknik mevzuatının uyumlaştırılması çalışmalarında önemli rol üstlenen Bakanlığımız, ulusal düzeyde </w:t>
      </w:r>
      <w:r w:rsidRPr="00F61B05">
        <w:rPr>
          <w:rFonts w:ascii="Times New Roman" w:hAnsi="Times New Roman" w:cs="Times New Roman"/>
          <w:color w:val="000000" w:themeColor="text1"/>
          <w:sz w:val="24"/>
          <w:szCs w:val="24"/>
          <w:lang w:val="tr-TR"/>
        </w:rPr>
        <w:t xml:space="preserve">koordinatör kuruluş olarak görevlendirilmiştir. </w:t>
      </w:r>
    </w:p>
    <w:p w:rsidR="00F61B05" w:rsidRPr="00F61B05" w:rsidRDefault="00873A82" w:rsidP="00873A82">
      <w:pPr>
        <w:spacing w:before="120" w:line="312" w:lineRule="auto"/>
        <w:jc w:val="both"/>
        <w:rPr>
          <w:rFonts w:ascii="Times New Roman" w:hAnsi="Times New Roman" w:cs="Times New Roman"/>
          <w:color w:val="000000" w:themeColor="text1"/>
          <w:sz w:val="24"/>
          <w:szCs w:val="24"/>
          <w:lang w:val="tr-TR"/>
        </w:rPr>
      </w:pPr>
      <w:r w:rsidRPr="00F61B05">
        <w:rPr>
          <w:rFonts w:ascii="Times New Roman" w:hAnsi="Times New Roman" w:cs="Times New Roman"/>
          <w:color w:val="000000" w:themeColor="text1"/>
          <w:sz w:val="24"/>
          <w:szCs w:val="24"/>
          <w:lang w:val="tr-TR"/>
        </w:rPr>
        <w:t>Bakanlığımızca,  söz konusu koordinasyon görevi kapsamında, 2009 yılından bu yana her sene PGD kuruluşlarının bir önceki yıla ait denetim istatistikleri derlenerek, PGD'nin yıllar</w:t>
      </w:r>
      <w:r w:rsidR="00D077A3" w:rsidRPr="00F61B05">
        <w:rPr>
          <w:rFonts w:ascii="Times New Roman" w:hAnsi="Times New Roman" w:cs="Times New Roman"/>
          <w:color w:val="000000" w:themeColor="text1"/>
          <w:sz w:val="24"/>
          <w:szCs w:val="24"/>
          <w:lang w:val="tr-TR"/>
        </w:rPr>
        <w:t xml:space="preserve"> içindeki gelişiminin ortaya kon</w:t>
      </w:r>
      <w:r w:rsidRPr="00F61B05">
        <w:rPr>
          <w:rFonts w:ascii="Times New Roman" w:hAnsi="Times New Roman" w:cs="Times New Roman"/>
          <w:color w:val="000000" w:themeColor="text1"/>
          <w:sz w:val="24"/>
          <w:szCs w:val="24"/>
          <w:lang w:val="tr-TR"/>
        </w:rPr>
        <w:t>ulması amacıyla yıllık raporlar hazırlanmaktır.</w:t>
      </w:r>
      <w:r w:rsidR="00621E98" w:rsidRPr="00F61B05">
        <w:rPr>
          <w:rFonts w:ascii="Times New Roman" w:hAnsi="Times New Roman" w:cs="Times New Roman"/>
          <w:color w:val="000000" w:themeColor="text1"/>
          <w:sz w:val="24"/>
          <w:szCs w:val="24"/>
          <w:lang w:val="tr-TR"/>
        </w:rPr>
        <w:t xml:space="preserve"> Bununla birlikte, 2018 yılı ilk dokuz aylık döneminden başlamak üzere, PGD raporları üçer aylık aralıklarla yayımlanarak kamuoyunu düzenli olarak bilgilendirilmektedir. </w:t>
      </w:r>
      <w:r w:rsidRPr="00F61B05">
        <w:rPr>
          <w:rFonts w:ascii="Times New Roman" w:hAnsi="Times New Roman" w:cs="Times New Roman"/>
          <w:color w:val="000000" w:themeColor="text1"/>
          <w:sz w:val="24"/>
          <w:szCs w:val="24"/>
          <w:lang w:val="tr-TR"/>
        </w:rPr>
        <w:t xml:space="preserve"> Söz konusu </w:t>
      </w:r>
      <w:r w:rsidR="00D077A3" w:rsidRPr="00F61B05">
        <w:rPr>
          <w:rFonts w:ascii="Times New Roman" w:hAnsi="Times New Roman" w:cs="Times New Roman"/>
          <w:color w:val="000000" w:themeColor="text1"/>
          <w:sz w:val="24"/>
          <w:szCs w:val="24"/>
          <w:lang w:val="tr-TR"/>
        </w:rPr>
        <w:t>yıllık</w:t>
      </w:r>
      <w:r w:rsidR="00621E98" w:rsidRPr="00F61B05">
        <w:rPr>
          <w:rFonts w:ascii="Times New Roman" w:hAnsi="Times New Roman" w:cs="Times New Roman"/>
          <w:color w:val="000000" w:themeColor="text1"/>
          <w:sz w:val="24"/>
          <w:szCs w:val="24"/>
          <w:lang w:val="tr-TR"/>
        </w:rPr>
        <w:t xml:space="preserve"> ve üçer aylık</w:t>
      </w:r>
      <w:r w:rsidR="00D077A3" w:rsidRPr="00F61B05">
        <w:rPr>
          <w:rFonts w:ascii="Times New Roman" w:hAnsi="Times New Roman" w:cs="Times New Roman"/>
          <w:color w:val="000000" w:themeColor="text1"/>
          <w:sz w:val="24"/>
          <w:szCs w:val="24"/>
          <w:lang w:val="tr-TR"/>
        </w:rPr>
        <w:t xml:space="preserve"> </w:t>
      </w:r>
      <w:r w:rsidRPr="00F61B05">
        <w:rPr>
          <w:rFonts w:ascii="Times New Roman" w:hAnsi="Times New Roman" w:cs="Times New Roman"/>
          <w:color w:val="000000" w:themeColor="text1"/>
          <w:sz w:val="24"/>
          <w:szCs w:val="24"/>
          <w:lang w:val="tr-TR"/>
        </w:rPr>
        <w:t>raporların yanı sıra, kamuoyunun bu alandaki farkındalığının arttırılması ve denetimlere ilişkin bilgilerinin</w:t>
      </w:r>
      <w:r w:rsidR="00621E98" w:rsidRPr="00F61B05">
        <w:rPr>
          <w:rFonts w:ascii="Times New Roman" w:hAnsi="Times New Roman" w:cs="Times New Roman"/>
          <w:color w:val="000000" w:themeColor="text1"/>
          <w:sz w:val="24"/>
          <w:szCs w:val="24"/>
          <w:lang w:val="tr-TR"/>
        </w:rPr>
        <w:t xml:space="preserve"> güncel tutulması </w:t>
      </w:r>
      <w:r w:rsidR="00DA758D" w:rsidRPr="00F61B05">
        <w:rPr>
          <w:rFonts w:ascii="Times New Roman" w:hAnsi="Times New Roman" w:cs="Times New Roman"/>
          <w:color w:val="000000" w:themeColor="text1"/>
          <w:sz w:val="24"/>
          <w:szCs w:val="24"/>
          <w:lang w:val="tr-TR"/>
        </w:rPr>
        <w:t>amacıyla, 2019 yılı Mart ayı verilerinden</w:t>
      </w:r>
      <w:r w:rsidRPr="00F61B05">
        <w:rPr>
          <w:rFonts w:ascii="Times New Roman" w:hAnsi="Times New Roman" w:cs="Times New Roman"/>
          <w:color w:val="000000" w:themeColor="text1"/>
          <w:sz w:val="24"/>
          <w:szCs w:val="24"/>
          <w:lang w:val="tr-TR"/>
        </w:rPr>
        <w:t xml:space="preserve"> başlamak üzere, PGD </w:t>
      </w:r>
      <w:r w:rsidR="00D077A3" w:rsidRPr="00F61B05">
        <w:rPr>
          <w:rFonts w:ascii="Times New Roman" w:hAnsi="Times New Roman" w:cs="Times New Roman"/>
          <w:color w:val="000000" w:themeColor="text1"/>
          <w:sz w:val="24"/>
          <w:szCs w:val="24"/>
          <w:lang w:val="tr-TR"/>
        </w:rPr>
        <w:t xml:space="preserve">raporları </w:t>
      </w:r>
      <w:r w:rsidR="00621E98" w:rsidRPr="00F61B05">
        <w:rPr>
          <w:rFonts w:ascii="Times New Roman" w:hAnsi="Times New Roman" w:cs="Times New Roman"/>
          <w:color w:val="000000" w:themeColor="text1"/>
          <w:sz w:val="24"/>
          <w:szCs w:val="24"/>
          <w:lang w:val="tr-TR"/>
        </w:rPr>
        <w:t xml:space="preserve">her ay </w:t>
      </w:r>
      <w:r w:rsidR="00D077A3" w:rsidRPr="00F61B05">
        <w:rPr>
          <w:rFonts w:ascii="Times New Roman" w:hAnsi="Times New Roman" w:cs="Times New Roman"/>
          <w:color w:val="000000" w:themeColor="text1"/>
          <w:sz w:val="24"/>
          <w:szCs w:val="24"/>
          <w:lang w:val="tr-TR"/>
        </w:rPr>
        <w:t>yayım</w:t>
      </w:r>
      <w:r w:rsidRPr="00F61B05">
        <w:rPr>
          <w:rFonts w:ascii="Times New Roman" w:hAnsi="Times New Roman" w:cs="Times New Roman"/>
          <w:color w:val="000000" w:themeColor="text1"/>
          <w:sz w:val="24"/>
          <w:szCs w:val="24"/>
          <w:lang w:val="tr-TR"/>
        </w:rPr>
        <w:t>lanarak kamuoyu</w:t>
      </w:r>
      <w:r w:rsidR="00D077A3" w:rsidRPr="00F61B05">
        <w:rPr>
          <w:rFonts w:ascii="Times New Roman" w:hAnsi="Times New Roman" w:cs="Times New Roman"/>
          <w:color w:val="000000" w:themeColor="text1"/>
          <w:sz w:val="24"/>
          <w:szCs w:val="24"/>
          <w:lang w:val="tr-TR"/>
        </w:rPr>
        <w:t>nun</w:t>
      </w:r>
      <w:r w:rsidRPr="00F61B05">
        <w:rPr>
          <w:rFonts w:ascii="Times New Roman" w:hAnsi="Times New Roman" w:cs="Times New Roman"/>
          <w:color w:val="000000" w:themeColor="text1"/>
          <w:sz w:val="24"/>
          <w:szCs w:val="24"/>
          <w:lang w:val="tr-TR"/>
        </w:rPr>
        <w:t xml:space="preserve"> düz</w:t>
      </w:r>
      <w:r w:rsidR="00D077A3" w:rsidRPr="00F61B05">
        <w:rPr>
          <w:rFonts w:ascii="Times New Roman" w:hAnsi="Times New Roman" w:cs="Times New Roman"/>
          <w:color w:val="000000" w:themeColor="text1"/>
          <w:sz w:val="24"/>
          <w:szCs w:val="24"/>
          <w:lang w:val="tr-TR"/>
        </w:rPr>
        <w:t>enli olarak bilgilendirilmesi sağlan</w:t>
      </w:r>
      <w:r w:rsidR="00F61B05" w:rsidRPr="00F61B05">
        <w:rPr>
          <w:rFonts w:ascii="Times New Roman" w:hAnsi="Times New Roman" w:cs="Times New Roman"/>
          <w:color w:val="000000" w:themeColor="text1"/>
          <w:sz w:val="24"/>
          <w:szCs w:val="24"/>
          <w:lang w:val="tr-TR"/>
        </w:rPr>
        <w:t>maktadır.</w:t>
      </w:r>
    </w:p>
    <w:p w:rsidR="00873A82" w:rsidRPr="00FB5E6F" w:rsidRDefault="00873A82" w:rsidP="00873A82">
      <w:pPr>
        <w:spacing w:before="120" w:line="312" w:lineRule="auto"/>
        <w:jc w:val="both"/>
        <w:rPr>
          <w:rFonts w:ascii="Times New Roman" w:hAnsi="Times New Roman" w:cs="Times New Roman"/>
          <w:b/>
          <w:color w:val="C00000"/>
          <w:sz w:val="28"/>
          <w:szCs w:val="28"/>
          <w:lang w:val="tr-TR"/>
        </w:rPr>
      </w:pPr>
      <w:r w:rsidRPr="00FB5E6F">
        <w:rPr>
          <w:rFonts w:ascii="Times New Roman" w:hAnsi="Times New Roman" w:cs="Times New Roman"/>
          <w:b/>
          <w:color w:val="C00000"/>
          <w:sz w:val="28"/>
          <w:szCs w:val="28"/>
          <w:lang w:val="tr-TR"/>
        </w:rPr>
        <w:t>METODOLOJİ</w:t>
      </w:r>
    </w:p>
    <w:p w:rsidR="00873A82" w:rsidRDefault="00873A82" w:rsidP="00873A82">
      <w:pPr>
        <w:spacing w:before="120" w:line="312" w:lineRule="auto"/>
        <w:jc w:val="both"/>
        <w:rPr>
          <w:rFonts w:ascii="Times New Roman" w:hAnsi="Times New Roman" w:cs="Times New Roman"/>
          <w:lang w:val="tr-TR"/>
        </w:rPr>
      </w:pPr>
      <w:r w:rsidRPr="00873A82">
        <w:rPr>
          <w:rFonts w:ascii="Times New Roman" w:hAnsi="Times New Roman" w:cs="Times New Roman"/>
          <w:lang w:val="tr-TR"/>
        </w:rPr>
        <w:t xml:space="preserve">Okumakta olduğunuz bu Rapor, Avrupa Birliği (AB) uygulamaları da göz önünde bulundurularak tespit edilen </w:t>
      </w:r>
      <w:proofErr w:type="gramStart"/>
      <w:r w:rsidRPr="00873A82">
        <w:rPr>
          <w:rFonts w:ascii="Times New Roman" w:hAnsi="Times New Roman" w:cs="Times New Roman"/>
          <w:lang w:val="tr-TR"/>
        </w:rPr>
        <w:t>metodoloji</w:t>
      </w:r>
      <w:proofErr w:type="gramEnd"/>
      <w:r>
        <w:rPr>
          <w:rStyle w:val="DipnotBavurusu"/>
          <w:rFonts w:ascii="Times New Roman" w:hAnsi="Times New Roman" w:cs="Times New Roman"/>
          <w:lang w:val="tr-TR"/>
        </w:rPr>
        <w:footnoteReference w:id="1"/>
      </w:r>
      <w:r w:rsidRPr="00873A82">
        <w:rPr>
          <w:rFonts w:ascii="Times New Roman" w:hAnsi="Times New Roman" w:cs="Times New Roman"/>
          <w:lang w:val="tr-TR"/>
        </w:rPr>
        <w:t xml:space="preserve"> çerçevesinde hazırlanmış olup,</w:t>
      </w:r>
      <w:r>
        <w:rPr>
          <w:rFonts w:ascii="Times New Roman" w:hAnsi="Times New Roman" w:cs="Times New Roman"/>
          <w:lang w:val="tr-TR"/>
        </w:rPr>
        <w:t xml:space="preserve"> </w:t>
      </w:r>
      <w:r w:rsidRPr="00873A82">
        <w:rPr>
          <w:rFonts w:ascii="Times New Roman" w:hAnsi="Times New Roman" w:cs="Times New Roman"/>
          <w:lang w:val="tr-TR"/>
        </w:rPr>
        <w:t>bu metodolojiye uygun ve kıyaslanabilecek formatta veri sağlayabilen kuruluşlar</w:t>
      </w:r>
      <w:r>
        <w:rPr>
          <w:rFonts w:ascii="Times New Roman" w:hAnsi="Times New Roman" w:cs="Times New Roman"/>
          <w:lang w:val="tr-TR"/>
        </w:rPr>
        <w:t xml:space="preserve">ın verileri genel değerlendirmeye dahil edilmiştir. </w:t>
      </w:r>
    </w:p>
    <w:p w:rsidR="00873A82" w:rsidRPr="00873A82" w:rsidRDefault="00873A82" w:rsidP="00873A82">
      <w:pPr>
        <w:spacing w:before="120" w:line="312" w:lineRule="auto"/>
        <w:jc w:val="both"/>
        <w:rPr>
          <w:rFonts w:ascii="Times New Roman" w:hAnsi="Times New Roman" w:cs="Times New Roman"/>
          <w:lang w:val="tr-TR"/>
        </w:rPr>
      </w:pPr>
      <w:r w:rsidRPr="00873A82">
        <w:rPr>
          <w:rFonts w:ascii="Times New Roman" w:hAnsi="Times New Roman" w:cs="Times New Roman"/>
          <w:lang w:val="tr-TR"/>
        </w:rPr>
        <w:t xml:space="preserve">Verilerin sağlıklı bir biçimde karşılaştırılabilmesi adına, bu raporda Ticaret Bakanlığı, Sanayi ve Teknoloji Bakanlığı (yasal metroloji ile petrol ve LPG ürünleri ürün grupları hariç), Aile, Çalışma ve Sosyal Hizmetler Bakanlığı, Tarım ve Orman Bakanlığı (tütün ve tütün mamulleri ile kimyevi ve organik gübreler hariç), Sağlık Bakanlığı, Çevre ve Şehircilik Bakanlığı (katı yakıtlar hariç), Ulaştırma ve Altyapı Bakanlığı ile Bilgi Teknolojileri ve İletişim Kurumu verileri değerlendirmeye alınmıştır. </w:t>
      </w:r>
    </w:p>
    <w:p w:rsidR="00873A82" w:rsidRDefault="00873A82" w:rsidP="00873A82">
      <w:pPr>
        <w:spacing w:before="120" w:line="312" w:lineRule="auto"/>
        <w:jc w:val="both"/>
        <w:rPr>
          <w:rFonts w:ascii="Times New Roman" w:hAnsi="Times New Roman" w:cs="Times New Roman"/>
          <w:lang w:val="tr-TR"/>
        </w:rPr>
      </w:pPr>
      <w:r w:rsidRPr="00873A82">
        <w:rPr>
          <w:rFonts w:ascii="Times New Roman" w:hAnsi="Times New Roman" w:cs="Times New Roman"/>
          <w:lang w:val="tr-TR"/>
        </w:rPr>
        <w:t xml:space="preserve">Bununla birlikte, grafiklere yansıtılamayan ve genel değerlendirmeye </w:t>
      </w:r>
      <w:proofErr w:type="gramStart"/>
      <w:r w:rsidRPr="00873A82">
        <w:rPr>
          <w:rFonts w:ascii="Times New Roman" w:hAnsi="Times New Roman" w:cs="Times New Roman"/>
          <w:lang w:val="tr-TR"/>
        </w:rPr>
        <w:t>dahil</w:t>
      </w:r>
      <w:proofErr w:type="gramEnd"/>
      <w:r w:rsidRPr="00873A82">
        <w:rPr>
          <w:rFonts w:ascii="Times New Roman" w:hAnsi="Times New Roman" w:cs="Times New Roman"/>
          <w:lang w:val="tr-TR"/>
        </w:rPr>
        <w:t xml:space="preserve"> edilemeyen söz konusu veriler rapor içerisinde ayrıca değerlendirilmiştir.</w:t>
      </w:r>
    </w:p>
    <w:p w:rsidR="00AA6201" w:rsidRDefault="00AA6201" w:rsidP="00873A82">
      <w:pPr>
        <w:spacing w:before="120" w:line="312" w:lineRule="auto"/>
        <w:jc w:val="both"/>
        <w:rPr>
          <w:rFonts w:ascii="Times New Roman" w:hAnsi="Times New Roman" w:cs="Times New Roman"/>
          <w:lang w:val="tr-TR"/>
        </w:rPr>
      </w:pPr>
      <w:r>
        <w:rPr>
          <w:rFonts w:ascii="Times New Roman" w:hAnsi="Times New Roman" w:cs="Times New Roman"/>
          <w:lang w:val="tr-TR"/>
        </w:rPr>
        <w:t xml:space="preserve">Öte yandan, söz konusu denetim verileri 5 </w:t>
      </w:r>
      <w:r w:rsidR="00F61B05">
        <w:rPr>
          <w:rFonts w:ascii="Times New Roman" w:hAnsi="Times New Roman" w:cs="Times New Roman"/>
          <w:lang w:val="tr-TR"/>
        </w:rPr>
        <w:t>Mayıs</w:t>
      </w:r>
      <w:r>
        <w:rPr>
          <w:rFonts w:ascii="Times New Roman" w:hAnsi="Times New Roman" w:cs="Times New Roman"/>
          <w:lang w:val="tr-TR"/>
        </w:rPr>
        <w:t xml:space="preserve"> 2019 tarihi itibariyle ilgili PGD kuruluşlarından temin edilmiş olup, 2019 yılı </w:t>
      </w:r>
      <w:r w:rsidR="00F61B05">
        <w:rPr>
          <w:rFonts w:ascii="Times New Roman" w:hAnsi="Times New Roman" w:cs="Times New Roman"/>
          <w:lang w:val="tr-TR"/>
        </w:rPr>
        <w:t>Nisan</w:t>
      </w:r>
      <w:r w:rsidR="00DA758D">
        <w:rPr>
          <w:rFonts w:ascii="Times New Roman" w:hAnsi="Times New Roman" w:cs="Times New Roman"/>
          <w:lang w:val="tr-TR"/>
        </w:rPr>
        <w:t xml:space="preserve"> ayına ilişkin olarak denetim, test/deney veya değerlendirme </w:t>
      </w:r>
      <w:r>
        <w:rPr>
          <w:rFonts w:ascii="Times New Roman" w:hAnsi="Times New Roman" w:cs="Times New Roman"/>
          <w:lang w:val="tr-TR"/>
        </w:rPr>
        <w:t>süreci devam eden ürünler bulunmaktadır. Rapordaki veriler, anılan tarih itibariyle değerlendirilmiştir.</w:t>
      </w:r>
    </w:p>
    <w:p w:rsidR="00873A82" w:rsidRDefault="00873A82" w:rsidP="00873A82">
      <w:pPr>
        <w:spacing w:before="120" w:line="312" w:lineRule="auto"/>
        <w:jc w:val="both"/>
        <w:rPr>
          <w:rFonts w:ascii="Times New Roman" w:hAnsi="Times New Roman" w:cs="Times New Roman"/>
          <w:lang w:val="tr-TR"/>
        </w:rPr>
      </w:pPr>
    </w:p>
    <w:p w:rsidR="00873A82" w:rsidRDefault="00873A82" w:rsidP="00873A82">
      <w:pPr>
        <w:spacing w:before="120" w:line="312" w:lineRule="auto"/>
        <w:jc w:val="both"/>
        <w:rPr>
          <w:rFonts w:ascii="Times New Roman" w:hAnsi="Times New Roman" w:cs="Times New Roman"/>
          <w:lang w:val="tr-TR"/>
        </w:rPr>
      </w:pPr>
    </w:p>
    <w:p w:rsidR="00500E55" w:rsidRDefault="00500E55" w:rsidP="00873A82">
      <w:pPr>
        <w:spacing w:before="120" w:line="312" w:lineRule="auto"/>
        <w:jc w:val="both"/>
        <w:rPr>
          <w:rFonts w:ascii="Times New Roman" w:hAnsi="Times New Roman" w:cs="Times New Roman"/>
          <w:lang w:val="tr-TR"/>
        </w:rPr>
      </w:pPr>
    </w:p>
    <w:p w:rsidR="00873A82" w:rsidRDefault="00873A82" w:rsidP="00873A82">
      <w:pPr>
        <w:spacing w:before="120" w:line="312" w:lineRule="auto"/>
        <w:jc w:val="both"/>
        <w:rPr>
          <w:rFonts w:ascii="Times New Roman" w:hAnsi="Times New Roman" w:cs="Times New Roman"/>
          <w:lang w:val="tr-TR"/>
        </w:rPr>
      </w:pPr>
    </w:p>
    <w:p w:rsidR="00191E5D" w:rsidRDefault="00191E5D" w:rsidP="00873A82">
      <w:pPr>
        <w:spacing w:before="120" w:line="312" w:lineRule="auto"/>
        <w:jc w:val="both"/>
        <w:rPr>
          <w:rFonts w:ascii="Times New Roman" w:hAnsi="Times New Roman" w:cs="Times New Roman"/>
          <w:lang w:val="tr-TR"/>
        </w:rPr>
        <w:sectPr w:rsidR="00191E5D">
          <w:pgSz w:w="11906" w:h="16838"/>
          <w:pgMar w:top="1417" w:right="1417" w:bottom="1417" w:left="1417" w:header="708" w:footer="708" w:gutter="0"/>
          <w:cols w:space="708"/>
          <w:docGrid w:linePitch="360"/>
        </w:sectPr>
      </w:pPr>
    </w:p>
    <w:p w:rsidR="00FB5E6F" w:rsidRDefault="001D4DE7" w:rsidP="00873A82">
      <w:pPr>
        <w:spacing w:before="120" w:line="312" w:lineRule="auto"/>
        <w:jc w:val="both"/>
        <w:rPr>
          <w:rFonts w:ascii="Times New Roman" w:hAnsi="Times New Roman" w:cs="Times New Roman"/>
          <w:b/>
          <w:color w:val="C00000"/>
          <w:sz w:val="28"/>
          <w:szCs w:val="28"/>
          <w:lang w:val="tr-TR"/>
        </w:rPr>
      </w:pPr>
      <w:r>
        <w:rPr>
          <w:rFonts w:ascii="Times New Roman" w:hAnsi="Times New Roman" w:cs="Times New Roman"/>
          <w:b/>
          <w:color w:val="C00000"/>
          <w:sz w:val="28"/>
          <w:szCs w:val="28"/>
          <w:lang w:val="tr-TR"/>
        </w:rPr>
        <w:t>2019 YILI MART</w:t>
      </w:r>
      <w:r w:rsidR="002C76BA">
        <w:rPr>
          <w:rFonts w:ascii="Times New Roman" w:hAnsi="Times New Roman" w:cs="Times New Roman"/>
          <w:b/>
          <w:color w:val="C00000"/>
          <w:sz w:val="28"/>
          <w:szCs w:val="28"/>
          <w:lang w:val="tr-TR"/>
        </w:rPr>
        <w:t xml:space="preserve"> AYINA İLİŞKİN VERİLER VE </w:t>
      </w:r>
      <w:r w:rsidR="002C76BA" w:rsidRPr="00FB5E6F">
        <w:rPr>
          <w:rFonts w:ascii="Times New Roman" w:hAnsi="Times New Roman" w:cs="Times New Roman"/>
          <w:b/>
          <w:color w:val="C00000"/>
          <w:sz w:val="28"/>
          <w:szCs w:val="28"/>
          <w:lang w:val="tr-TR"/>
        </w:rPr>
        <w:t>DEĞERLENDİRME</w:t>
      </w:r>
    </w:p>
    <w:p w:rsidR="00122473" w:rsidRPr="00122473" w:rsidRDefault="00D94AC4" w:rsidP="00122473">
      <w:pPr>
        <w:pStyle w:val="ListeParagraf"/>
        <w:numPr>
          <w:ilvl w:val="0"/>
          <w:numId w:val="4"/>
        </w:numPr>
        <w:spacing w:before="120" w:line="312" w:lineRule="auto"/>
        <w:jc w:val="both"/>
        <w:rPr>
          <w:rFonts w:ascii="Times New Roman" w:hAnsi="Times New Roman" w:cs="Times New Roman"/>
          <w:b/>
          <w:color w:val="C00000"/>
          <w:sz w:val="28"/>
          <w:szCs w:val="28"/>
          <w:lang w:val="tr-TR"/>
        </w:rPr>
        <w:sectPr w:rsidR="00122473" w:rsidRPr="00122473" w:rsidSect="002C76BA">
          <w:type w:val="continuous"/>
          <w:pgSz w:w="11906" w:h="16838"/>
          <w:pgMar w:top="1417" w:right="1417" w:bottom="1417" w:left="1417" w:header="708" w:footer="708" w:gutter="0"/>
          <w:cols w:space="2"/>
          <w:docGrid w:linePitch="360"/>
        </w:sectPr>
      </w:pPr>
      <w:r>
        <w:rPr>
          <w:noProof/>
          <w:lang w:val="tr-TR" w:eastAsia="tr-TR"/>
        </w:rPr>
        <w:drawing>
          <wp:anchor distT="0" distB="0" distL="114300" distR="114300" simplePos="0" relativeHeight="251658240" behindDoc="0" locked="0" layoutInCell="1" allowOverlap="1">
            <wp:simplePos x="0" y="0"/>
            <wp:positionH relativeFrom="margin">
              <wp:align>left</wp:align>
            </wp:positionH>
            <wp:positionV relativeFrom="paragraph">
              <wp:posOffset>363855</wp:posOffset>
            </wp:positionV>
            <wp:extent cx="2771775" cy="3067050"/>
            <wp:effectExtent l="0" t="0" r="9525" b="0"/>
            <wp:wrapSquare wrapText="bothSides"/>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122473" w:rsidRPr="00122473">
        <w:rPr>
          <w:rFonts w:ascii="Times New Roman" w:hAnsi="Times New Roman" w:cs="Times New Roman"/>
          <w:b/>
          <w:color w:val="C00000"/>
          <w:sz w:val="28"/>
          <w:szCs w:val="28"/>
          <w:lang w:val="tr-TR"/>
        </w:rPr>
        <w:t>GENEL DEĞERLENDİRME</w:t>
      </w:r>
    </w:p>
    <w:p w:rsidR="00191E5D" w:rsidRDefault="002C76BA" w:rsidP="00873A82">
      <w:pPr>
        <w:spacing w:before="120" w:line="312" w:lineRule="auto"/>
        <w:jc w:val="both"/>
        <w:rPr>
          <w:rFonts w:ascii="Times New Roman" w:hAnsi="Times New Roman" w:cs="Times New Roman"/>
          <w:lang w:val="tr-TR"/>
        </w:rPr>
      </w:pPr>
      <w:r>
        <w:rPr>
          <w:rFonts w:ascii="Times New Roman" w:hAnsi="Times New Roman" w:cs="Times New Roman"/>
          <w:b/>
          <w:color w:val="C00000"/>
          <w:sz w:val="28"/>
          <w:szCs w:val="28"/>
          <w:lang w:val="tr-TR"/>
        </w:rPr>
        <w:t xml:space="preserve"> </w:t>
      </w:r>
    </w:p>
    <w:p w:rsidR="00EC17E6" w:rsidRPr="00122473" w:rsidRDefault="00EC17E6" w:rsidP="00122473">
      <w:pPr>
        <w:pStyle w:val="ListeParagraf"/>
        <w:numPr>
          <w:ilvl w:val="0"/>
          <w:numId w:val="3"/>
        </w:numPr>
        <w:spacing w:before="120" w:line="312" w:lineRule="auto"/>
        <w:jc w:val="both"/>
        <w:rPr>
          <w:rFonts w:ascii="Times New Roman" w:hAnsi="Times New Roman" w:cs="Times New Roman"/>
          <w:lang w:val="tr-TR"/>
        </w:rPr>
        <w:sectPr w:rsidR="00EC17E6" w:rsidRPr="00122473" w:rsidSect="00EC17E6">
          <w:type w:val="continuous"/>
          <w:pgSz w:w="11906" w:h="16838"/>
          <w:pgMar w:top="1417" w:right="1417" w:bottom="1417" w:left="1417" w:header="708" w:footer="708" w:gutter="0"/>
          <w:cols w:num="2" w:space="2"/>
          <w:docGrid w:linePitch="360"/>
        </w:sectPr>
      </w:pPr>
    </w:p>
    <w:p w:rsidR="00AA6201" w:rsidRDefault="00873A82" w:rsidP="00873A82">
      <w:pPr>
        <w:spacing w:before="120" w:line="312" w:lineRule="auto"/>
        <w:jc w:val="both"/>
        <w:rPr>
          <w:rFonts w:ascii="Times New Roman" w:hAnsi="Times New Roman" w:cs="Times New Roman"/>
          <w:lang w:val="tr-TR"/>
        </w:rPr>
      </w:pPr>
      <w:r w:rsidRPr="00873A82">
        <w:rPr>
          <w:rFonts w:ascii="Times New Roman" w:hAnsi="Times New Roman" w:cs="Times New Roman"/>
          <w:lang w:val="tr-TR"/>
        </w:rPr>
        <w:t xml:space="preserve">Bahsi geçen 8 PGD kuruluşu tarafından denetlenen toplam ürün parti sayısının </w:t>
      </w:r>
      <w:r w:rsidRPr="00EC17E6">
        <w:rPr>
          <w:rFonts w:ascii="Times New Roman" w:hAnsi="Times New Roman" w:cs="Times New Roman"/>
          <w:b/>
          <w:lang w:val="tr-TR"/>
        </w:rPr>
        <w:t>1</w:t>
      </w:r>
      <w:r w:rsidR="00F61B05">
        <w:rPr>
          <w:rFonts w:ascii="Times New Roman" w:hAnsi="Times New Roman" w:cs="Times New Roman"/>
          <w:b/>
          <w:lang w:val="tr-TR"/>
        </w:rPr>
        <w:t>8</w:t>
      </w:r>
      <w:r w:rsidR="00B740EE">
        <w:rPr>
          <w:rFonts w:ascii="Times New Roman" w:hAnsi="Times New Roman" w:cs="Times New Roman"/>
          <w:b/>
          <w:lang w:val="tr-TR"/>
        </w:rPr>
        <w:t>.</w:t>
      </w:r>
      <w:r w:rsidR="00F61B05">
        <w:rPr>
          <w:rFonts w:ascii="Times New Roman" w:hAnsi="Times New Roman" w:cs="Times New Roman"/>
          <w:b/>
          <w:lang w:val="tr-TR"/>
        </w:rPr>
        <w:t>164</w:t>
      </w:r>
      <w:r w:rsidRPr="00873A82">
        <w:rPr>
          <w:rFonts w:ascii="Times New Roman" w:hAnsi="Times New Roman" w:cs="Times New Roman"/>
          <w:lang w:val="tr-TR"/>
        </w:rPr>
        <w:t xml:space="preserve"> olduğu tespit edilmiştir. </w:t>
      </w:r>
      <w:r w:rsidR="00AA6201">
        <w:rPr>
          <w:rFonts w:ascii="Times New Roman" w:hAnsi="Times New Roman" w:cs="Times New Roman"/>
          <w:lang w:val="tr-TR"/>
        </w:rPr>
        <w:t xml:space="preserve"> </w:t>
      </w:r>
    </w:p>
    <w:p w:rsidR="00873A82" w:rsidRDefault="00873A82" w:rsidP="00873A82">
      <w:pPr>
        <w:spacing w:before="120" w:line="312" w:lineRule="auto"/>
        <w:jc w:val="both"/>
        <w:rPr>
          <w:rFonts w:ascii="Times New Roman" w:hAnsi="Times New Roman" w:cs="Times New Roman"/>
          <w:lang w:val="tr-TR"/>
        </w:rPr>
      </w:pPr>
      <w:r w:rsidRPr="00873A82">
        <w:rPr>
          <w:rFonts w:ascii="Times New Roman" w:hAnsi="Times New Roman" w:cs="Times New Roman"/>
          <w:lang w:val="tr-TR"/>
        </w:rPr>
        <w:t xml:space="preserve">PGD Kuruluşlarınca </w:t>
      </w:r>
      <w:r w:rsidRPr="000D441E">
        <w:rPr>
          <w:rFonts w:ascii="Times New Roman" w:hAnsi="Times New Roman" w:cs="Times New Roman"/>
          <w:lang w:val="tr-TR"/>
        </w:rPr>
        <w:t>denetlenen toplam ürün partileri içerisinde</w:t>
      </w:r>
      <w:r w:rsidRPr="000D441E">
        <w:rPr>
          <w:rFonts w:ascii="Times New Roman" w:hAnsi="Times New Roman" w:cs="Times New Roman"/>
          <w:b/>
          <w:lang w:val="tr-TR"/>
        </w:rPr>
        <w:t xml:space="preserve"> uygunsuz veya güvensiz bulunanların oranı</w:t>
      </w:r>
      <w:r w:rsidRPr="00873A82">
        <w:rPr>
          <w:rFonts w:ascii="Times New Roman" w:hAnsi="Times New Roman" w:cs="Times New Roman"/>
          <w:lang w:val="tr-TR"/>
        </w:rPr>
        <w:t xml:space="preserve"> </w:t>
      </w:r>
      <w:r w:rsidR="00AA6201">
        <w:rPr>
          <w:rFonts w:ascii="Times New Roman" w:hAnsi="Times New Roman" w:cs="Times New Roman"/>
          <w:b/>
          <w:lang w:val="tr-TR"/>
        </w:rPr>
        <w:t>%</w:t>
      </w:r>
      <w:r w:rsidR="00F61B05">
        <w:rPr>
          <w:rFonts w:ascii="Times New Roman" w:hAnsi="Times New Roman" w:cs="Times New Roman"/>
          <w:b/>
          <w:lang w:val="tr-TR"/>
        </w:rPr>
        <w:t>7</w:t>
      </w:r>
      <w:r w:rsidR="00AA6201">
        <w:rPr>
          <w:rFonts w:ascii="Times New Roman" w:hAnsi="Times New Roman" w:cs="Times New Roman"/>
          <w:b/>
          <w:lang w:val="tr-TR"/>
        </w:rPr>
        <w:t xml:space="preserve"> olarak gerçekleşmiştir. </w:t>
      </w:r>
      <w:r w:rsidRPr="00873A82">
        <w:rPr>
          <w:rFonts w:ascii="Times New Roman" w:hAnsi="Times New Roman" w:cs="Times New Roman"/>
          <w:lang w:val="tr-TR"/>
        </w:rPr>
        <w:t xml:space="preserve"> </w:t>
      </w:r>
    </w:p>
    <w:p w:rsidR="00AA6201" w:rsidRDefault="00AA6201" w:rsidP="00873A82">
      <w:pPr>
        <w:spacing w:before="120" w:line="312" w:lineRule="auto"/>
        <w:jc w:val="both"/>
        <w:rPr>
          <w:rFonts w:ascii="Times New Roman" w:hAnsi="Times New Roman" w:cs="Times New Roman"/>
          <w:lang w:val="tr-TR"/>
        </w:rPr>
      </w:pPr>
    </w:p>
    <w:p w:rsidR="00AA6201" w:rsidRDefault="00AA6201" w:rsidP="00873A82">
      <w:pPr>
        <w:spacing w:before="120" w:line="312" w:lineRule="auto"/>
        <w:jc w:val="both"/>
        <w:rPr>
          <w:rFonts w:ascii="Times New Roman" w:hAnsi="Times New Roman" w:cs="Times New Roman"/>
          <w:lang w:val="tr-TR"/>
        </w:rPr>
      </w:pPr>
    </w:p>
    <w:p w:rsidR="00AA6201" w:rsidRDefault="00AA6201" w:rsidP="00873A82">
      <w:pPr>
        <w:spacing w:before="120" w:line="312" w:lineRule="auto"/>
        <w:jc w:val="both"/>
        <w:rPr>
          <w:rFonts w:ascii="Times New Roman" w:hAnsi="Times New Roman" w:cs="Times New Roman"/>
          <w:lang w:val="tr-TR"/>
        </w:rPr>
      </w:pPr>
    </w:p>
    <w:p w:rsidR="00873A82" w:rsidRPr="00873A82" w:rsidRDefault="00F61B05" w:rsidP="00873A82">
      <w:pPr>
        <w:spacing w:before="120" w:line="312" w:lineRule="auto"/>
        <w:jc w:val="both"/>
        <w:rPr>
          <w:rFonts w:ascii="Times New Roman" w:hAnsi="Times New Roman" w:cs="Times New Roman"/>
          <w:lang w:val="tr-TR"/>
        </w:rPr>
      </w:pPr>
      <w:r>
        <w:rPr>
          <w:noProof/>
          <w:lang w:val="tr-TR" w:eastAsia="tr-TR"/>
        </w:rPr>
        <w:drawing>
          <wp:inline distT="0" distB="0" distL="0" distR="0" wp14:anchorId="2B2F906F" wp14:editId="33E65223">
            <wp:extent cx="6038850" cy="4714875"/>
            <wp:effectExtent l="0" t="0" r="0" b="9525"/>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B0E1F" w:rsidRDefault="002B0E1F" w:rsidP="00873A82">
      <w:pPr>
        <w:spacing w:before="120" w:line="312" w:lineRule="auto"/>
        <w:jc w:val="both"/>
        <w:rPr>
          <w:rFonts w:ascii="Times New Roman" w:hAnsi="Times New Roman" w:cs="Times New Roman"/>
          <w:lang w:val="tr-TR"/>
        </w:rPr>
      </w:pPr>
    </w:p>
    <w:p w:rsidR="002B0E1F" w:rsidRDefault="002B0E1F" w:rsidP="00873A82">
      <w:pPr>
        <w:spacing w:before="120" w:line="312" w:lineRule="auto"/>
        <w:jc w:val="both"/>
        <w:rPr>
          <w:rFonts w:ascii="Times New Roman" w:hAnsi="Times New Roman" w:cs="Times New Roman"/>
          <w:lang w:val="tr-TR"/>
        </w:rPr>
      </w:pPr>
    </w:p>
    <w:p w:rsidR="00FB5E6F" w:rsidRDefault="00FB5E6F" w:rsidP="00873A82">
      <w:pPr>
        <w:spacing w:before="120" w:line="312" w:lineRule="auto"/>
        <w:jc w:val="both"/>
        <w:rPr>
          <w:rFonts w:ascii="Times New Roman" w:hAnsi="Times New Roman" w:cs="Times New Roman"/>
          <w:lang w:val="tr-TR"/>
        </w:rPr>
        <w:sectPr w:rsidR="00FB5E6F" w:rsidSect="00191E5D">
          <w:type w:val="continuous"/>
          <w:pgSz w:w="11906" w:h="16838"/>
          <w:pgMar w:top="1417" w:right="1417" w:bottom="1417" w:left="1417" w:header="708" w:footer="708" w:gutter="0"/>
          <w:cols w:space="708"/>
          <w:docGrid w:linePitch="360"/>
        </w:sectPr>
      </w:pPr>
    </w:p>
    <w:p w:rsidR="00873A82" w:rsidRPr="00873A82" w:rsidRDefault="00873A82" w:rsidP="00873A82">
      <w:pPr>
        <w:spacing w:before="120" w:line="312" w:lineRule="auto"/>
        <w:jc w:val="both"/>
        <w:rPr>
          <w:rFonts w:ascii="Times New Roman" w:hAnsi="Times New Roman" w:cs="Times New Roman"/>
          <w:lang w:val="tr-TR"/>
        </w:rPr>
      </w:pPr>
      <w:r w:rsidRPr="00873A82">
        <w:rPr>
          <w:rFonts w:ascii="Times New Roman" w:hAnsi="Times New Roman" w:cs="Times New Roman"/>
          <w:lang w:val="tr-TR"/>
        </w:rPr>
        <w:t xml:space="preserve">İlgili dönemde </w:t>
      </w:r>
      <w:r w:rsidR="000B37AB">
        <w:rPr>
          <w:rFonts w:ascii="Times New Roman" w:hAnsi="Times New Roman" w:cs="Times New Roman"/>
          <w:b/>
          <w:lang w:val="tr-TR"/>
        </w:rPr>
        <w:t>5.077</w:t>
      </w:r>
      <w:r w:rsidRPr="000D441E">
        <w:rPr>
          <w:rFonts w:ascii="Times New Roman" w:hAnsi="Times New Roman" w:cs="Times New Roman"/>
          <w:b/>
          <w:lang w:val="tr-TR"/>
        </w:rPr>
        <w:t xml:space="preserve"> ithal ürün partisi</w:t>
      </w:r>
      <w:r w:rsidRPr="00873A82">
        <w:rPr>
          <w:rFonts w:ascii="Times New Roman" w:hAnsi="Times New Roman" w:cs="Times New Roman"/>
          <w:lang w:val="tr-TR"/>
        </w:rPr>
        <w:t xml:space="preserve"> dene</w:t>
      </w:r>
      <w:r w:rsidR="002225FE">
        <w:rPr>
          <w:rFonts w:ascii="Times New Roman" w:hAnsi="Times New Roman" w:cs="Times New Roman"/>
          <w:lang w:val="tr-TR"/>
        </w:rPr>
        <w:t xml:space="preserve">tlenmiştir. </w:t>
      </w:r>
      <w:r w:rsidRPr="00873A82">
        <w:rPr>
          <w:rFonts w:ascii="Times New Roman" w:hAnsi="Times New Roman" w:cs="Times New Roman"/>
          <w:lang w:val="tr-TR"/>
        </w:rPr>
        <w:t>Denetlenen tüm ürünler içerisinde ithal ürünlerin payı %</w:t>
      </w:r>
      <w:r w:rsidR="000B37AB">
        <w:rPr>
          <w:rFonts w:ascii="Times New Roman" w:hAnsi="Times New Roman" w:cs="Times New Roman"/>
          <w:lang w:val="tr-TR"/>
        </w:rPr>
        <w:t>28</w:t>
      </w:r>
      <w:r w:rsidRPr="00873A82">
        <w:rPr>
          <w:rFonts w:ascii="Times New Roman" w:hAnsi="Times New Roman" w:cs="Times New Roman"/>
          <w:lang w:val="tr-TR"/>
        </w:rPr>
        <w:t xml:space="preserve"> olmuştur. </w:t>
      </w:r>
      <w:r w:rsidR="000B37AB">
        <w:rPr>
          <w:rFonts w:ascii="Times New Roman" w:hAnsi="Times New Roman" w:cs="Times New Roman"/>
          <w:lang w:val="tr-TR"/>
        </w:rPr>
        <w:t>Buna karşın, denetlenen ürünlerden</w:t>
      </w:r>
      <w:r w:rsidRPr="00873A82">
        <w:rPr>
          <w:rFonts w:ascii="Times New Roman" w:hAnsi="Times New Roman" w:cs="Times New Roman"/>
          <w:lang w:val="tr-TR"/>
        </w:rPr>
        <w:t xml:space="preserve"> </w:t>
      </w:r>
      <w:r w:rsidRPr="000D441E">
        <w:rPr>
          <w:rFonts w:ascii="Times New Roman" w:hAnsi="Times New Roman" w:cs="Times New Roman"/>
          <w:b/>
          <w:lang w:val="tr-TR"/>
        </w:rPr>
        <w:t>uygunsuz ve güvensiz bulunan ürünlerin %</w:t>
      </w:r>
      <w:r w:rsidR="000B37AB">
        <w:rPr>
          <w:rFonts w:ascii="Times New Roman" w:hAnsi="Times New Roman" w:cs="Times New Roman"/>
          <w:b/>
          <w:lang w:val="tr-TR"/>
        </w:rPr>
        <w:t>44’ünü</w:t>
      </w:r>
      <w:r w:rsidRPr="000D441E">
        <w:rPr>
          <w:rFonts w:ascii="Times New Roman" w:hAnsi="Times New Roman" w:cs="Times New Roman"/>
          <w:b/>
          <w:lang w:val="tr-TR"/>
        </w:rPr>
        <w:t xml:space="preserve"> ithal ürünlerin</w:t>
      </w:r>
      <w:r w:rsidRPr="00873A82">
        <w:rPr>
          <w:rFonts w:ascii="Times New Roman" w:hAnsi="Times New Roman" w:cs="Times New Roman"/>
          <w:lang w:val="tr-TR"/>
        </w:rPr>
        <w:t xml:space="preserve"> oluşturması dikkat çekicidir. </w:t>
      </w:r>
    </w:p>
    <w:p w:rsidR="00FB5E6F" w:rsidRDefault="00F61B05" w:rsidP="00873A82">
      <w:pPr>
        <w:spacing w:before="120" w:line="312" w:lineRule="auto"/>
        <w:jc w:val="both"/>
        <w:rPr>
          <w:rFonts w:ascii="Times New Roman" w:hAnsi="Times New Roman" w:cs="Times New Roman"/>
          <w:lang w:val="tr-TR"/>
        </w:rPr>
      </w:pPr>
      <w:r>
        <w:rPr>
          <w:noProof/>
          <w:lang w:val="tr-TR" w:eastAsia="tr-TR"/>
        </w:rPr>
        <w:drawing>
          <wp:inline distT="0" distB="0" distL="0" distR="0" wp14:anchorId="6D52B8AE" wp14:editId="757AD41F">
            <wp:extent cx="4352925" cy="4562475"/>
            <wp:effectExtent l="57150" t="57150" r="47625" b="47625"/>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B5E6F" w:rsidRDefault="00FB5E6F" w:rsidP="00873A82">
      <w:pPr>
        <w:spacing w:before="120" w:line="312" w:lineRule="auto"/>
        <w:jc w:val="both"/>
        <w:rPr>
          <w:rFonts w:ascii="Times New Roman" w:hAnsi="Times New Roman" w:cs="Times New Roman"/>
          <w:lang w:val="tr-TR"/>
        </w:rPr>
        <w:sectPr w:rsidR="00FB5E6F" w:rsidSect="00FB5E6F">
          <w:type w:val="continuous"/>
          <w:pgSz w:w="11906" w:h="16838"/>
          <w:pgMar w:top="1417" w:right="1417" w:bottom="1417" w:left="1417" w:header="708" w:footer="708" w:gutter="0"/>
          <w:cols w:num="2" w:space="708" w:equalWidth="0">
            <w:col w:w="2552" w:space="708"/>
            <w:col w:w="5812"/>
          </w:cols>
          <w:docGrid w:linePitch="360"/>
        </w:sectPr>
      </w:pPr>
    </w:p>
    <w:p w:rsidR="00FB5E6F" w:rsidRDefault="00FB5E6F" w:rsidP="00873A82">
      <w:pPr>
        <w:spacing w:before="120" w:line="312" w:lineRule="auto"/>
        <w:jc w:val="both"/>
        <w:rPr>
          <w:rFonts w:ascii="Times New Roman" w:hAnsi="Times New Roman" w:cs="Times New Roman"/>
          <w:lang w:val="tr-TR"/>
        </w:rPr>
        <w:sectPr w:rsidR="00FB5E6F" w:rsidSect="00FB5E6F">
          <w:type w:val="continuous"/>
          <w:pgSz w:w="11906" w:h="16838"/>
          <w:pgMar w:top="1417" w:right="1417" w:bottom="1417" w:left="1417" w:header="708" w:footer="708" w:gutter="0"/>
          <w:cols w:space="708"/>
          <w:docGrid w:linePitch="360"/>
        </w:sectPr>
      </w:pPr>
    </w:p>
    <w:p w:rsidR="0047522B" w:rsidRDefault="00873A82" w:rsidP="00873A82">
      <w:pPr>
        <w:spacing w:before="120" w:line="312" w:lineRule="auto"/>
        <w:jc w:val="both"/>
        <w:rPr>
          <w:rFonts w:ascii="Times New Roman" w:hAnsi="Times New Roman" w:cs="Times New Roman"/>
          <w:lang w:val="tr-TR"/>
        </w:rPr>
        <w:sectPr w:rsidR="0047522B" w:rsidSect="00191E5D">
          <w:type w:val="continuous"/>
          <w:pgSz w:w="11906" w:h="16838"/>
          <w:pgMar w:top="1417" w:right="1417" w:bottom="1417" w:left="1417" w:header="708" w:footer="708" w:gutter="0"/>
          <w:cols w:space="708"/>
          <w:docGrid w:linePitch="360"/>
        </w:sectPr>
      </w:pPr>
      <w:r w:rsidRPr="00E3748C">
        <w:rPr>
          <w:rFonts w:ascii="Times New Roman" w:hAnsi="Times New Roman" w:cs="Times New Roman"/>
          <w:b/>
          <w:lang w:val="tr-TR"/>
        </w:rPr>
        <w:t>Test ve/veya muayene yapılan ürün</w:t>
      </w:r>
      <w:r w:rsidRPr="00873A82">
        <w:rPr>
          <w:rFonts w:ascii="Times New Roman" w:hAnsi="Times New Roman" w:cs="Times New Roman"/>
          <w:lang w:val="tr-TR"/>
        </w:rPr>
        <w:t xml:space="preserve"> parti sayısı </w:t>
      </w:r>
      <w:r w:rsidR="008B4E84">
        <w:rPr>
          <w:rFonts w:ascii="Times New Roman" w:hAnsi="Times New Roman" w:cs="Times New Roman"/>
          <w:lang w:val="tr-TR"/>
        </w:rPr>
        <w:t>5.</w:t>
      </w:r>
      <w:r w:rsidR="000B37AB">
        <w:rPr>
          <w:rFonts w:ascii="Times New Roman" w:hAnsi="Times New Roman" w:cs="Times New Roman"/>
          <w:lang w:val="tr-TR"/>
        </w:rPr>
        <w:t>284</w:t>
      </w:r>
      <w:r w:rsidRPr="00E3748C">
        <w:rPr>
          <w:rFonts w:ascii="Times New Roman" w:hAnsi="Times New Roman" w:cs="Times New Roman"/>
          <w:b/>
          <w:lang w:val="tr-TR"/>
        </w:rPr>
        <w:t>,</w:t>
      </w:r>
      <w:r w:rsidRPr="00873A82">
        <w:rPr>
          <w:rFonts w:ascii="Times New Roman" w:hAnsi="Times New Roman" w:cs="Times New Roman"/>
          <w:lang w:val="tr-TR"/>
        </w:rPr>
        <w:t xml:space="preserve"> test edilen ürünler içerisinde güvensiz ürün tespit oranı da %0.</w:t>
      </w:r>
      <w:r w:rsidR="000B37AB">
        <w:rPr>
          <w:rFonts w:ascii="Times New Roman" w:hAnsi="Times New Roman" w:cs="Times New Roman"/>
          <w:lang w:val="tr-TR"/>
        </w:rPr>
        <w:t>22</w:t>
      </w:r>
      <w:r w:rsidRPr="00873A82">
        <w:rPr>
          <w:rFonts w:ascii="Times New Roman" w:hAnsi="Times New Roman" w:cs="Times New Roman"/>
          <w:lang w:val="tr-TR"/>
        </w:rPr>
        <w:t xml:space="preserve"> (</w:t>
      </w:r>
      <w:r w:rsidR="000B37AB">
        <w:rPr>
          <w:rFonts w:ascii="Times New Roman" w:hAnsi="Times New Roman" w:cs="Times New Roman"/>
          <w:lang w:val="tr-TR"/>
        </w:rPr>
        <w:t>12</w:t>
      </w:r>
      <w:r w:rsidRPr="00873A82">
        <w:rPr>
          <w:rFonts w:ascii="Times New Roman" w:hAnsi="Times New Roman" w:cs="Times New Roman"/>
          <w:lang w:val="tr-TR"/>
        </w:rPr>
        <w:t xml:space="preserve"> ürün partisi) </w:t>
      </w:r>
      <w:r w:rsidR="008B4E84">
        <w:rPr>
          <w:rFonts w:ascii="Times New Roman" w:hAnsi="Times New Roman" w:cs="Times New Roman"/>
          <w:lang w:val="tr-TR"/>
        </w:rPr>
        <w:t xml:space="preserve"> olarak gerçekleşmiştir.</w:t>
      </w:r>
    </w:p>
    <w:p w:rsidR="0047522B" w:rsidRDefault="00F61B05" w:rsidP="00873A82">
      <w:pPr>
        <w:spacing w:before="120" w:line="312" w:lineRule="auto"/>
        <w:jc w:val="both"/>
        <w:rPr>
          <w:rFonts w:ascii="Times New Roman" w:hAnsi="Times New Roman" w:cs="Times New Roman"/>
          <w:lang w:val="tr-TR"/>
        </w:rPr>
        <w:sectPr w:rsidR="0047522B" w:rsidSect="002C76BA">
          <w:type w:val="continuous"/>
          <w:pgSz w:w="11906" w:h="16838"/>
          <w:pgMar w:top="1417" w:right="1417" w:bottom="1417" w:left="1417" w:header="708" w:footer="708" w:gutter="0"/>
          <w:cols w:space="708"/>
          <w:docGrid w:linePitch="360"/>
        </w:sectPr>
      </w:pPr>
      <w:r>
        <w:rPr>
          <w:noProof/>
          <w:lang w:val="tr-TR" w:eastAsia="tr-TR"/>
        </w:rPr>
        <w:drawing>
          <wp:inline distT="0" distB="0" distL="0" distR="0" wp14:anchorId="764D8643" wp14:editId="679C1F7E">
            <wp:extent cx="6181725" cy="2505075"/>
            <wp:effectExtent l="0" t="0" r="9525" b="9525"/>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D557A" w:rsidRDefault="00A536A2" w:rsidP="00873A82">
      <w:pPr>
        <w:spacing w:before="120" w:line="312" w:lineRule="auto"/>
        <w:jc w:val="both"/>
        <w:rPr>
          <w:rFonts w:ascii="Times New Roman" w:hAnsi="Times New Roman" w:cs="Times New Roman"/>
          <w:lang w:val="tr-TR"/>
        </w:rPr>
      </w:pPr>
      <w:r>
        <w:rPr>
          <w:rFonts w:ascii="Times New Roman" w:hAnsi="Times New Roman" w:cs="Times New Roman"/>
          <w:lang w:val="tr-TR"/>
        </w:rPr>
        <w:lastRenderedPageBreak/>
        <w:t xml:space="preserve">2019 yılı </w:t>
      </w:r>
      <w:r w:rsidR="000B37AB">
        <w:rPr>
          <w:rFonts w:ascii="Times New Roman" w:hAnsi="Times New Roman" w:cs="Times New Roman"/>
          <w:lang w:val="tr-TR"/>
        </w:rPr>
        <w:t xml:space="preserve">Nisan </w:t>
      </w:r>
      <w:r>
        <w:rPr>
          <w:rFonts w:ascii="Times New Roman" w:hAnsi="Times New Roman" w:cs="Times New Roman"/>
          <w:lang w:val="tr-TR"/>
        </w:rPr>
        <w:t>ayında</w:t>
      </w:r>
      <w:r w:rsidR="006C25C0" w:rsidRPr="009D7273">
        <w:rPr>
          <w:rFonts w:ascii="Times New Roman" w:hAnsi="Times New Roman" w:cs="Times New Roman"/>
          <w:lang w:val="tr-TR"/>
        </w:rPr>
        <w:t xml:space="preserve"> </w:t>
      </w:r>
      <w:r>
        <w:rPr>
          <w:rFonts w:ascii="Times New Roman" w:hAnsi="Times New Roman" w:cs="Times New Roman"/>
          <w:lang w:val="tr-TR"/>
        </w:rPr>
        <w:t xml:space="preserve">test/muayene yapılan ürünlerden </w:t>
      </w:r>
      <w:r w:rsidR="00D6719F">
        <w:rPr>
          <w:rFonts w:ascii="Times New Roman" w:hAnsi="Times New Roman" w:cs="Times New Roman"/>
          <w:lang w:val="tr-TR"/>
        </w:rPr>
        <w:t>12</w:t>
      </w:r>
      <w:r>
        <w:rPr>
          <w:rFonts w:ascii="Times New Roman" w:hAnsi="Times New Roman" w:cs="Times New Roman"/>
          <w:lang w:val="tr-TR"/>
        </w:rPr>
        <w:t xml:space="preserve"> ürün partisi güvensiz bulunmuş olup, söz konusu rakam toplam </w:t>
      </w:r>
      <w:r w:rsidR="006C25C0" w:rsidRPr="009D7273">
        <w:rPr>
          <w:rFonts w:ascii="Times New Roman" w:hAnsi="Times New Roman" w:cs="Times New Roman"/>
          <w:lang w:val="tr-TR"/>
        </w:rPr>
        <w:t>g</w:t>
      </w:r>
      <w:r w:rsidR="002C76BA" w:rsidRPr="009D7273">
        <w:rPr>
          <w:rFonts w:ascii="Times New Roman" w:hAnsi="Times New Roman" w:cs="Times New Roman"/>
          <w:lang w:val="tr-TR"/>
        </w:rPr>
        <w:t>üvensizliklerin</w:t>
      </w:r>
      <w:r>
        <w:rPr>
          <w:rFonts w:ascii="Times New Roman" w:hAnsi="Times New Roman" w:cs="Times New Roman"/>
          <w:lang w:val="tr-TR"/>
        </w:rPr>
        <w:t xml:space="preserve"> (</w:t>
      </w:r>
      <w:r w:rsidR="00D6719F">
        <w:rPr>
          <w:rFonts w:ascii="Times New Roman" w:hAnsi="Times New Roman" w:cs="Times New Roman"/>
          <w:lang w:val="tr-TR"/>
        </w:rPr>
        <w:t>25</w:t>
      </w:r>
      <w:r>
        <w:rPr>
          <w:rFonts w:ascii="Times New Roman" w:hAnsi="Times New Roman" w:cs="Times New Roman"/>
          <w:lang w:val="tr-TR"/>
        </w:rPr>
        <w:t xml:space="preserve"> ürün partisi)</w:t>
      </w:r>
      <w:r w:rsidR="002C76BA" w:rsidRPr="009D7273">
        <w:rPr>
          <w:rFonts w:ascii="Times New Roman" w:hAnsi="Times New Roman" w:cs="Times New Roman"/>
          <w:lang w:val="tr-TR"/>
        </w:rPr>
        <w:t xml:space="preserve"> %</w:t>
      </w:r>
      <w:r w:rsidR="00D6719F">
        <w:rPr>
          <w:rFonts w:ascii="Times New Roman" w:hAnsi="Times New Roman" w:cs="Times New Roman"/>
          <w:lang w:val="tr-TR"/>
        </w:rPr>
        <w:t>48’inin</w:t>
      </w:r>
      <w:r w:rsidR="002C76BA" w:rsidRPr="009D7273">
        <w:rPr>
          <w:rFonts w:ascii="Times New Roman" w:hAnsi="Times New Roman" w:cs="Times New Roman"/>
          <w:lang w:val="tr-TR"/>
        </w:rPr>
        <w:t xml:space="preserve"> test/muayene</w:t>
      </w:r>
      <w:r w:rsidR="002C76BA">
        <w:rPr>
          <w:rFonts w:ascii="Times New Roman" w:hAnsi="Times New Roman" w:cs="Times New Roman"/>
          <w:lang w:val="tr-TR"/>
        </w:rPr>
        <w:t xml:space="preserve"> sonucunda tespit edil</w:t>
      </w:r>
      <w:r>
        <w:rPr>
          <w:rFonts w:ascii="Times New Roman" w:hAnsi="Times New Roman" w:cs="Times New Roman"/>
          <w:lang w:val="tr-TR"/>
        </w:rPr>
        <w:t>diğini göstermektedir. Bu durum,</w:t>
      </w:r>
      <w:r w:rsidR="002C76BA">
        <w:rPr>
          <w:rFonts w:ascii="Times New Roman" w:hAnsi="Times New Roman" w:cs="Times New Roman"/>
          <w:lang w:val="tr-TR"/>
        </w:rPr>
        <w:t xml:space="preserve"> vatandaşlarımızın korunması için bu işlemlerin ne kadar önemli olduğunun bir göstergesidir.</w:t>
      </w:r>
      <w:r w:rsidR="00BA1622" w:rsidRPr="00BA1622">
        <w:rPr>
          <w:rFonts w:ascii="Times New Roman" w:hAnsi="Times New Roman" w:cs="Times New Roman"/>
          <w:lang w:val="tr-TR"/>
        </w:rPr>
        <w:t xml:space="preserve"> </w:t>
      </w:r>
      <w:r w:rsidR="00BA1622">
        <w:rPr>
          <w:rFonts w:ascii="Times New Roman" w:hAnsi="Times New Roman" w:cs="Times New Roman"/>
          <w:lang w:val="tr-TR"/>
        </w:rPr>
        <w:t xml:space="preserve">Böylece, </w:t>
      </w:r>
      <w:r w:rsidR="00BA1622" w:rsidRPr="00873A82">
        <w:rPr>
          <w:rFonts w:ascii="Times New Roman" w:hAnsi="Times New Roman" w:cs="Times New Roman"/>
          <w:lang w:val="tr-TR"/>
        </w:rPr>
        <w:t>PGD kuruluşlarının</w:t>
      </w:r>
      <w:r w:rsidR="00CC5547">
        <w:rPr>
          <w:rFonts w:ascii="Times New Roman" w:hAnsi="Times New Roman" w:cs="Times New Roman"/>
          <w:lang w:val="tr-TR"/>
        </w:rPr>
        <w:t xml:space="preserve"> test/muayene işlemlerinin</w:t>
      </w:r>
      <w:r w:rsidR="00BA1622" w:rsidRPr="00873A82">
        <w:rPr>
          <w:rFonts w:ascii="Times New Roman" w:hAnsi="Times New Roman" w:cs="Times New Roman"/>
          <w:lang w:val="tr-TR"/>
        </w:rPr>
        <w:t xml:space="preserve"> genel olarak 201</w:t>
      </w:r>
      <w:r w:rsidR="00BA1622">
        <w:rPr>
          <w:rFonts w:ascii="Times New Roman" w:hAnsi="Times New Roman" w:cs="Times New Roman"/>
          <w:lang w:val="tr-TR"/>
        </w:rPr>
        <w:t>9</w:t>
      </w:r>
      <w:r w:rsidR="00BA1622" w:rsidRPr="00873A82">
        <w:rPr>
          <w:rFonts w:ascii="Times New Roman" w:hAnsi="Times New Roman" w:cs="Times New Roman"/>
          <w:lang w:val="tr-TR"/>
        </w:rPr>
        <w:t xml:space="preserve"> yılı </w:t>
      </w:r>
      <w:r w:rsidR="00D6719F">
        <w:rPr>
          <w:rFonts w:ascii="Times New Roman" w:hAnsi="Times New Roman" w:cs="Times New Roman"/>
          <w:lang w:val="tr-TR"/>
        </w:rPr>
        <w:t>Nisan</w:t>
      </w:r>
      <w:r w:rsidR="00BA1622">
        <w:rPr>
          <w:rFonts w:ascii="Times New Roman" w:hAnsi="Times New Roman" w:cs="Times New Roman"/>
          <w:lang w:val="tr-TR"/>
        </w:rPr>
        <w:t xml:space="preserve"> </w:t>
      </w:r>
      <w:r w:rsidR="00BA1622" w:rsidRPr="009D7273">
        <w:rPr>
          <w:rFonts w:ascii="Times New Roman" w:hAnsi="Times New Roman" w:cs="Times New Roman"/>
          <w:lang w:val="tr-TR"/>
        </w:rPr>
        <w:t xml:space="preserve">ayında riskli ürünleri tespitte </w:t>
      </w:r>
      <w:r w:rsidR="00BA1622">
        <w:rPr>
          <w:rFonts w:ascii="Times New Roman" w:hAnsi="Times New Roman" w:cs="Times New Roman"/>
          <w:lang w:val="tr-TR"/>
        </w:rPr>
        <w:t>etkin</w:t>
      </w:r>
      <w:r w:rsidR="00BA1622" w:rsidRPr="009D7273">
        <w:rPr>
          <w:rFonts w:ascii="Times New Roman" w:hAnsi="Times New Roman" w:cs="Times New Roman"/>
          <w:lang w:val="tr-TR"/>
        </w:rPr>
        <w:t xml:space="preserve"> oldukları söylenebilir.</w:t>
      </w:r>
    </w:p>
    <w:p w:rsidR="00197CA3" w:rsidRDefault="00F61B05" w:rsidP="00873A82">
      <w:pPr>
        <w:spacing w:before="120" w:line="312" w:lineRule="auto"/>
        <w:jc w:val="both"/>
        <w:rPr>
          <w:rFonts w:ascii="Times New Roman" w:hAnsi="Times New Roman" w:cs="Times New Roman"/>
          <w:lang w:val="tr-TR"/>
        </w:rPr>
        <w:sectPr w:rsidR="00197CA3" w:rsidSect="00191E5D">
          <w:type w:val="continuous"/>
          <w:pgSz w:w="11906" w:h="16838"/>
          <w:pgMar w:top="1417" w:right="1417" w:bottom="1417" w:left="1417" w:header="708" w:footer="708" w:gutter="0"/>
          <w:cols w:space="708"/>
          <w:docGrid w:linePitch="360"/>
        </w:sectPr>
      </w:pPr>
      <w:r>
        <w:rPr>
          <w:noProof/>
          <w:lang w:val="tr-TR" w:eastAsia="tr-TR"/>
        </w:rPr>
        <w:drawing>
          <wp:inline distT="0" distB="0" distL="0" distR="0" wp14:anchorId="712DC955" wp14:editId="6262E454">
            <wp:extent cx="6210300" cy="4019550"/>
            <wp:effectExtent l="0" t="0" r="0" b="0"/>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97CA3" w:rsidRDefault="00197CA3" w:rsidP="00873A82">
      <w:pPr>
        <w:spacing w:before="120" w:line="312" w:lineRule="auto"/>
        <w:jc w:val="both"/>
        <w:rPr>
          <w:rFonts w:ascii="Times New Roman" w:hAnsi="Times New Roman" w:cs="Times New Roman"/>
          <w:lang w:val="tr-TR"/>
        </w:rPr>
      </w:pPr>
    </w:p>
    <w:p w:rsidR="00AF6438" w:rsidRDefault="008B0FAF" w:rsidP="006F275B">
      <w:pPr>
        <w:spacing w:before="120" w:line="312" w:lineRule="auto"/>
        <w:jc w:val="both"/>
        <w:rPr>
          <w:rFonts w:ascii="Times New Roman" w:hAnsi="Times New Roman" w:cs="Times New Roman"/>
          <w:lang w:val="tr-TR"/>
        </w:rPr>
      </w:pPr>
      <w:r w:rsidRPr="008B0FAF">
        <w:rPr>
          <w:rFonts w:ascii="Times New Roman" w:hAnsi="Times New Roman" w:cs="Times New Roman"/>
          <w:lang w:val="tr-TR"/>
        </w:rPr>
        <w:t>Söz konusu dönemde</w:t>
      </w:r>
      <w:r w:rsidR="00AF6438">
        <w:rPr>
          <w:rFonts w:ascii="Times New Roman" w:hAnsi="Times New Roman" w:cs="Times New Roman"/>
          <w:lang w:val="tr-TR"/>
        </w:rPr>
        <w:t>, 1224</w:t>
      </w:r>
      <w:r w:rsidRPr="008B0FAF">
        <w:rPr>
          <w:rFonts w:ascii="Times New Roman" w:hAnsi="Times New Roman" w:cs="Times New Roman"/>
          <w:lang w:val="tr-TR"/>
        </w:rPr>
        <w:t xml:space="preserve"> ürünün uyguns</w:t>
      </w:r>
      <w:r w:rsidR="00D206FC">
        <w:rPr>
          <w:rFonts w:ascii="Times New Roman" w:hAnsi="Times New Roman" w:cs="Times New Roman"/>
          <w:lang w:val="tr-TR"/>
        </w:rPr>
        <w:t xml:space="preserve">uz olduğu tespit edilmiştir. </w:t>
      </w:r>
      <w:r w:rsidR="00AF6438">
        <w:rPr>
          <w:rFonts w:ascii="Times New Roman" w:hAnsi="Times New Roman" w:cs="Times New Roman"/>
          <w:lang w:val="tr-TR"/>
        </w:rPr>
        <w:t>80’ine 844</w:t>
      </w:r>
      <w:r w:rsidR="00D206FC">
        <w:rPr>
          <w:rFonts w:ascii="Times New Roman" w:hAnsi="Times New Roman" w:cs="Times New Roman"/>
          <w:lang w:val="tr-TR"/>
        </w:rPr>
        <w:t>.9</w:t>
      </w:r>
      <w:r w:rsidR="00AF6438">
        <w:rPr>
          <w:rFonts w:ascii="Times New Roman" w:hAnsi="Times New Roman" w:cs="Times New Roman"/>
          <w:lang w:val="tr-TR"/>
        </w:rPr>
        <w:t>55</w:t>
      </w:r>
      <w:r w:rsidRPr="008B0FAF">
        <w:rPr>
          <w:rFonts w:ascii="Times New Roman" w:hAnsi="Times New Roman" w:cs="Times New Roman"/>
          <w:lang w:val="tr-TR"/>
        </w:rPr>
        <w:t xml:space="preserve"> TL tutarında idari para cezası uygulanmıştır</w:t>
      </w:r>
      <w:r w:rsidR="008E7EF9">
        <w:rPr>
          <w:rFonts w:ascii="Times New Roman" w:hAnsi="Times New Roman" w:cs="Times New Roman"/>
          <w:lang w:val="tr-TR"/>
        </w:rPr>
        <w:t xml:space="preserve"> (gıda maddeleri, </w:t>
      </w:r>
      <w:r w:rsidR="00AF6438">
        <w:rPr>
          <w:rFonts w:ascii="Times New Roman" w:hAnsi="Times New Roman" w:cs="Times New Roman"/>
          <w:lang w:val="tr-TR"/>
        </w:rPr>
        <w:t>g</w:t>
      </w:r>
      <w:r w:rsidR="00AF6438" w:rsidRPr="00D206FC">
        <w:rPr>
          <w:rFonts w:ascii="Times New Roman" w:hAnsi="Times New Roman" w:cs="Times New Roman"/>
          <w:lang w:val="tr-TR"/>
        </w:rPr>
        <w:t>ıda ile temas eden madde ve malzemeler</w:t>
      </w:r>
      <w:r w:rsidR="00AF6438">
        <w:rPr>
          <w:rFonts w:ascii="Times New Roman" w:hAnsi="Times New Roman" w:cs="Times New Roman"/>
          <w:lang w:val="tr-TR"/>
        </w:rPr>
        <w:t xml:space="preserve"> ile yem ve yem hammaddeleri hariç).</w:t>
      </w:r>
      <w:r w:rsidRPr="008B0FAF">
        <w:rPr>
          <w:rFonts w:ascii="Times New Roman" w:hAnsi="Times New Roman" w:cs="Times New Roman"/>
          <w:lang w:val="tr-TR"/>
        </w:rPr>
        <w:t xml:space="preserve"> </w:t>
      </w:r>
    </w:p>
    <w:p w:rsidR="00AF6438" w:rsidRDefault="00AF6438" w:rsidP="006F275B">
      <w:pPr>
        <w:spacing w:before="120" w:line="312" w:lineRule="auto"/>
        <w:jc w:val="both"/>
        <w:rPr>
          <w:rFonts w:ascii="Times New Roman" w:hAnsi="Times New Roman" w:cs="Times New Roman"/>
          <w:lang w:val="tr-TR"/>
        </w:rPr>
      </w:pPr>
      <w:r w:rsidRPr="008B0FAF">
        <w:rPr>
          <w:rFonts w:ascii="Times New Roman" w:hAnsi="Times New Roman" w:cs="Times New Roman"/>
          <w:lang w:val="tr-TR"/>
        </w:rPr>
        <w:t xml:space="preserve">Bununla birlikte, güvensiz olduğu tespit edilen ve hakkında önlem kararı alınan </w:t>
      </w:r>
      <w:r>
        <w:rPr>
          <w:rFonts w:ascii="Times New Roman" w:hAnsi="Times New Roman" w:cs="Times New Roman"/>
          <w:lang w:val="tr-TR"/>
        </w:rPr>
        <w:t>25 ürünün 8’ine de</w:t>
      </w:r>
      <w:r w:rsidRPr="008B0FAF">
        <w:rPr>
          <w:rFonts w:ascii="Times New Roman" w:hAnsi="Times New Roman" w:cs="Times New Roman"/>
          <w:lang w:val="tr-TR"/>
        </w:rPr>
        <w:t xml:space="preserve"> ayrıca 16</w:t>
      </w:r>
      <w:r>
        <w:rPr>
          <w:rFonts w:ascii="Times New Roman" w:hAnsi="Times New Roman" w:cs="Times New Roman"/>
          <w:lang w:val="tr-TR"/>
        </w:rPr>
        <w:t>6.910</w:t>
      </w:r>
      <w:r w:rsidRPr="008B0FAF">
        <w:rPr>
          <w:rFonts w:ascii="Times New Roman" w:hAnsi="Times New Roman" w:cs="Times New Roman"/>
          <w:lang w:val="tr-TR"/>
        </w:rPr>
        <w:t xml:space="preserve"> TL tutarında idari para cezası uygulanmıştır</w:t>
      </w:r>
      <w:r>
        <w:rPr>
          <w:rFonts w:ascii="Times New Roman" w:hAnsi="Times New Roman" w:cs="Times New Roman"/>
          <w:lang w:val="tr-TR"/>
        </w:rPr>
        <w:t xml:space="preserve">. </w:t>
      </w:r>
    </w:p>
    <w:p w:rsidR="00AF6438" w:rsidRPr="006F275B" w:rsidRDefault="008B0FAF" w:rsidP="006F275B">
      <w:pPr>
        <w:spacing w:before="120" w:line="312" w:lineRule="auto"/>
        <w:jc w:val="both"/>
        <w:rPr>
          <w:rFonts w:ascii="Times New Roman" w:hAnsi="Times New Roman" w:cs="Times New Roman"/>
          <w:lang w:val="tr-TR"/>
        </w:rPr>
      </w:pPr>
      <w:r w:rsidRPr="008B0FAF">
        <w:rPr>
          <w:rFonts w:ascii="Times New Roman" w:hAnsi="Times New Roman" w:cs="Times New Roman"/>
          <w:lang w:val="tr-TR"/>
        </w:rPr>
        <w:t>Öte yandan, TOB yapılan denetimler sonucunda</w:t>
      </w:r>
      <w:r w:rsidR="00D206FC">
        <w:rPr>
          <w:rFonts w:ascii="Times New Roman" w:hAnsi="Times New Roman" w:cs="Times New Roman"/>
          <w:lang w:val="tr-TR"/>
        </w:rPr>
        <w:t>, gıda maddeleri ile g</w:t>
      </w:r>
      <w:r w:rsidR="00D206FC" w:rsidRPr="00D206FC">
        <w:rPr>
          <w:rFonts w:ascii="Times New Roman" w:hAnsi="Times New Roman" w:cs="Times New Roman"/>
          <w:lang w:val="tr-TR"/>
        </w:rPr>
        <w:t>ıda ile temas eden madde ve malzemeler</w:t>
      </w:r>
      <w:r w:rsidR="00D206FC">
        <w:rPr>
          <w:rFonts w:ascii="Times New Roman" w:hAnsi="Times New Roman" w:cs="Times New Roman"/>
          <w:lang w:val="tr-TR"/>
        </w:rPr>
        <w:t xml:space="preserve"> ürün gru</w:t>
      </w:r>
      <w:r w:rsidR="00AF6438">
        <w:rPr>
          <w:rFonts w:ascii="Times New Roman" w:hAnsi="Times New Roman" w:cs="Times New Roman"/>
          <w:lang w:val="tr-TR"/>
        </w:rPr>
        <w:t>bun</w:t>
      </w:r>
      <w:r w:rsidR="00D206FC">
        <w:rPr>
          <w:rFonts w:ascii="Times New Roman" w:hAnsi="Times New Roman" w:cs="Times New Roman"/>
          <w:lang w:val="tr-TR"/>
        </w:rPr>
        <w:t>da</w:t>
      </w:r>
      <w:r w:rsidRPr="008B0FAF">
        <w:rPr>
          <w:rFonts w:ascii="Times New Roman" w:hAnsi="Times New Roman" w:cs="Times New Roman"/>
          <w:lang w:val="tr-TR"/>
        </w:rPr>
        <w:t xml:space="preserve"> </w:t>
      </w:r>
      <w:r w:rsidR="00AF6438">
        <w:rPr>
          <w:rFonts w:ascii="Times New Roman" w:hAnsi="Times New Roman" w:cs="Times New Roman"/>
          <w:lang w:val="tr-TR"/>
        </w:rPr>
        <w:t>97</w:t>
      </w:r>
      <w:r w:rsidRPr="008B0FAF">
        <w:rPr>
          <w:rFonts w:ascii="Times New Roman" w:hAnsi="Times New Roman" w:cs="Times New Roman"/>
          <w:lang w:val="tr-TR"/>
        </w:rPr>
        <w:t xml:space="preserve"> adet</w:t>
      </w:r>
      <w:r w:rsidR="00AF6438">
        <w:rPr>
          <w:rFonts w:ascii="Times New Roman" w:hAnsi="Times New Roman" w:cs="Times New Roman"/>
          <w:lang w:val="tr-TR"/>
        </w:rPr>
        <w:t>,</w:t>
      </w:r>
      <w:r w:rsidRPr="008B0FAF">
        <w:rPr>
          <w:rFonts w:ascii="Times New Roman" w:hAnsi="Times New Roman" w:cs="Times New Roman"/>
          <w:lang w:val="tr-TR"/>
        </w:rPr>
        <w:t xml:space="preserve"> </w:t>
      </w:r>
      <w:r w:rsidR="00AF6438">
        <w:rPr>
          <w:rFonts w:ascii="Times New Roman" w:hAnsi="Times New Roman" w:cs="Times New Roman"/>
          <w:lang w:val="tr-TR"/>
        </w:rPr>
        <w:t xml:space="preserve">yem ve yem hammaddeleri ürün gruplarında ise 18 adet </w:t>
      </w:r>
      <w:r w:rsidRPr="008B0FAF">
        <w:rPr>
          <w:rFonts w:ascii="Times New Roman" w:hAnsi="Times New Roman" w:cs="Times New Roman"/>
          <w:lang w:val="tr-TR"/>
        </w:rPr>
        <w:t xml:space="preserve">uygunsuz bulunan ürün partisi iletilmiş olup, gıda mevzuatına uygun faaliyet göstermeyen gıda işletmelerine idari yaptırımlar uygulandığı bildirilmiştir.  Söz konusu idari yaptırımlar, 5996 sayılı Kanun’un “Gıda ve yem ile ilgili yaptırımlar” başlıklı 40 </w:t>
      </w:r>
      <w:proofErr w:type="spellStart"/>
      <w:r w:rsidRPr="008B0FAF">
        <w:rPr>
          <w:rFonts w:ascii="Times New Roman" w:hAnsi="Times New Roman" w:cs="Times New Roman"/>
          <w:lang w:val="tr-TR"/>
        </w:rPr>
        <w:t>ıncı</w:t>
      </w:r>
      <w:proofErr w:type="spellEnd"/>
      <w:r w:rsidRPr="008B0FAF">
        <w:rPr>
          <w:rFonts w:ascii="Times New Roman" w:hAnsi="Times New Roman" w:cs="Times New Roman"/>
          <w:lang w:val="tr-TR"/>
        </w:rPr>
        <w:t xml:space="preserve"> maddesi ile  “Hijyen ve resmî kontroller ile ilgili yaptırımlar” başlıklı 41 inci maddesi hükümlerine göre uygulanmakta</w:t>
      </w:r>
      <w:r w:rsidR="00AF6438">
        <w:rPr>
          <w:rFonts w:ascii="Times New Roman" w:hAnsi="Times New Roman" w:cs="Times New Roman"/>
          <w:lang w:val="tr-TR"/>
        </w:rPr>
        <w:t xml:space="preserve"> olup ürün </w:t>
      </w:r>
      <w:r w:rsidRPr="008B0FAF">
        <w:rPr>
          <w:rFonts w:ascii="Times New Roman" w:hAnsi="Times New Roman" w:cs="Times New Roman"/>
          <w:lang w:val="tr-TR"/>
        </w:rPr>
        <w:t xml:space="preserve">bazında değil işletme bazında idari yaptırımlar uygulanmaktadır. </w:t>
      </w:r>
      <w:r w:rsidR="00AF6438" w:rsidRPr="00E43600">
        <w:rPr>
          <w:rFonts w:ascii="Times New Roman" w:hAnsi="Times New Roman" w:cs="Times New Roman"/>
          <w:lang w:val="tr-TR"/>
        </w:rPr>
        <w:t xml:space="preserve">Bu kapsamda, </w:t>
      </w:r>
      <w:r w:rsidR="00AF6438">
        <w:rPr>
          <w:rFonts w:ascii="Times New Roman" w:hAnsi="Times New Roman" w:cs="Times New Roman"/>
          <w:lang w:val="tr-TR"/>
        </w:rPr>
        <w:t>gıda maddeleri ile g</w:t>
      </w:r>
      <w:r w:rsidR="00AF6438" w:rsidRPr="00D206FC">
        <w:rPr>
          <w:rFonts w:ascii="Times New Roman" w:hAnsi="Times New Roman" w:cs="Times New Roman"/>
          <w:lang w:val="tr-TR"/>
        </w:rPr>
        <w:t>ıda ile temas eden madde ve malzemeler</w:t>
      </w:r>
      <w:r w:rsidR="00AF6438">
        <w:rPr>
          <w:rFonts w:ascii="Times New Roman" w:hAnsi="Times New Roman" w:cs="Times New Roman"/>
          <w:lang w:val="tr-TR"/>
        </w:rPr>
        <w:t xml:space="preserve"> ürün grubunda</w:t>
      </w:r>
      <w:r w:rsidR="00AF6438" w:rsidRPr="00E43600">
        <w:rPr>
          <w:rFonts w:ascii="Times New Roman" w:hAnsi="Times New Roman" w:cs="Times New Roman"/>
          <w:lang w:val="tr-TR"/>
        </w:rPr>
        <w:t xml:space="preserve"> 1.115 işletmeye 7.449.468 TL</w:t>
      </w:r>
      <w:r w:rsidR="00E43600" w:rsidRPr="00E43600">
        <w:rPr>
          <w:rFonts w:ascii="Times New Roman" w:hAnsi="Times New Roman" w:cs="Times New Roman"/>
          <w:lang w:val="tr-TR"/>
        </w:rPr>
        <w:t>;</w:t>
      </w:r>
      <w:r w:rsidR="00E43600">
        <w:rPr>
          <w:rFonts w:ascii="Times New Roman" w:hAnsi="Times New Roman" w:cs="Times New Roman"/>
          <w:lang w:val="tr-TR"/>
        </w:rPr>
        <w:t xml:space="preserve"> </w:t>
      </w:r>
      <w:r w:rsidR="00AF6438" w:rsidRPr="00E43600">
        <w:rPr>
          <w:rFonts w:ascii="Times New Roman" w:hAnsi="Times New Roman" w:cs="Times New Roman"/>
          <w:lang w:val="tr-TR"/>
        </w:rPr>
        <w:t xml:space="preserve">yem ve yem </w:t>
      </w:r>
      <w:r w:rsidR="00E43600" w:rsidRPr="00E43600">
        <w:rPr>
          <w:rFonts w:ascii="Times New Roman" w:hAnsi="Times New Roman" w:cs="Times New Roman"/>
          <w:lang w:val="tr-TR"/>
        </w:rPr>
        <w:t>hammaddeleri</w:t>
      </w:r>
      <w:r w:rsidR="00AF6438" w:rsidRPr="00E43600">
        <w:rPr>
          <w:rFonts w:ascii="Times New Roman" w:hAnsi="Times New Roman" w:cs="Times New Roman"/>
          <w:lang w:val="tr-TR"/>
        </w:rPr>
        <w:t xml:space="preserve"> ürün grubunda </w:t>
      </w:r>
      <w:r w:rsidR="00E43600" w:rsidRPr="00E43600">
        <w:rPr>
          <w:rFonts w:ascii="Times New Roman" w:hAnsi="Times New Roman" w:cs="Times New Roman"/>
          <w:lang w:val="tr-TR"/>
        </w:rPr>
        <w:t xml:space="preserve">ise </w:t>
      </w:r>
      <w:r w:rsidR="00AF6438" w:rsidRPr="00E43600">
        <w:rPr>
          <w:rFonts w:ascii="Times New Roman" w:hAnsi="Times New Roman" w:cs="Times New Roman"/>
          <w:lang w:val="tr-TR"/>
        </w:rPr>
        <w:t>38 işletmeye 391.798 TL para cezası uygulanmıştır.</w:t>
      </w:r>
    </w:p>
    <w:p w:rsidR="00E43600" w:rsidRDefault="00DB4FE6" w:rsidP="00873A82">
      <w:pPr>
        <w:spacing w:before="120" w:line="312" w:lineRule="auto"/>
        <w:jc w:val="both"/>
        <w:rPr>
          <w:rFonts w:ascii="Times New Roman" w:hAnsi="Times New Roman" w:cs="Times New Roman"/>
          <w:lang w:val="tr-TR"/>
        </w:rPr>
      </w:pPr>
      <w:r>
        <w:rPr>
          <w:rFonts w:ascii="Times New Roman" w:hAnsi="Times New Roman" w:cs="Times New Roman"/>
          <w:lang w:val="tr-TR"/>
        </w:rPr>
        <w:lastRenderedPageBreak/>
        <w:t>Bununla birlikte, Sağlık Bakanlığı tarafından, kozmetik ürün grubunda u</w:t>
      </w:r>
      <w:r w:rsidRPr="00DB4FE6">
        <w:rPr>
          <w:rFonts w:ascii="Times New Roman" w:hAnsi="Times New Roman" w:cs="Times New Roman"/>
          <w:lang w:val="tr-TR"/>
        </w:rPr>
        <w:t xml:space="preserve">ygunsuz ve güvensiz olan ürünlere uygulanan idari para cezaları haricinde, 2019 yılı </w:t>
      </w:r>
      <w:r w:rsidR="00E43600" w:rsidRPr="00E43600">
        <w:rPr>
          <w:rFonts w:ascii="Times New Roman" w:hAnsi="Times New Roman" w:cs="Times New Roman"/>
          <w:lang w:val="tr-TR"/>
        </w:rPr>
        <w:t>Nisan</w:t>
      </w:r>
      <w:r w:rsidRPr="00DB4FE6">
        <w:rPr>
          <w:rFonts w:ascii="Times New Roman" w:hAnsi="Times New Roman" w:cs="Times New Roman"/>
          <w:lang w:val="tr-TR"/>
        </w:rPr>
        <w:t xml:space="preserve"> ayında </w:t>
      </w:r>
      <w:r w:rsidR="00E43600" w:rsidRPr="00E43600">
        <w:rPr>
          <w:rFonts w:ascii="Times New Roman" w:hAnsi="Times New Roman" w:cs="Times New Roman"/>
          <w:lang w:val="tr-TR"/>
        </w:rPr>
        <w:t xml:space="preserve">2 firmaya </w:t>
      </w:r>
      <w:r w:rsidR="0051233B" w:rsidRPr="00E43600">
        <w:rPr>
          <w:rFonts w:ascii="Times New Roman" w:hAnsi="Times New Roman" w:cs="Times New Roman"/>
          <w:lang w:val="tr-TR"/>
        </w:rPr>
        <w:t>sorumlu teknik eleman bul</w:t>
      </w:r>
      <w:r w:rsidR="00E43600" w:rsidRPr="00E43600">
        <w:rPr>
          <w:rFonts w:ascii="Times New Roman" w:hAnsi="Times New Roman" w:cs="Times New Roman"/>
          <w:lang w:val="tr-TR"/>
        </w:rPr>
        <w:t>undurmamaktan dolayı 10.000 er TL olmak üzere toplam 20.000 TL idari para cezası uygulanmıştır.</w:t>
      </w:r>
    </w:p>
    <w:p w:rsidR="00DB4FE6" w:rsidRDefault="00DB4FE6" w:rsidP="00873A82">
      <w:pPr>
        <w:spacing w:before="120" w:line="312" w:lineRule="auto"/>
        <w:jc w:val="both"/>
        <w:rPr>
          <w:rFonts w:ascii="Times New Roman" w:hAnsi="Times New Roman" w:cs="Times New Roman"/>
          <w:lang w:val="tr-TR"/>
        </w:rPr>
      </w:pPr>
      <w:r>
        <w:rPr>
          <w:rFonts w:ascii="Times New Roman" w:hAnsi="Times New Roman" w:cs="Times New Roman"/>
          <w:lang w:val="tr-TR"/>
        </w:rPr>
        <w:t>Hazır ambalajlı mamuller ürün grubunda, Sanayi ve Teknoloji Bakanlığı tarafından, p</w:t>
      </w:r>
      <w:r w:rsidRPr="00DB4FE6">
        <w:rPr>
          <w:rFonts w:ascii="Times New Roman" w:hAnsi="Times New Roman" w:cs="Times New Roman"/>
          <w:lang w:val="tr-TR"/>
        </w:rPr>
        <w:t>ara cezası uygulanmayan diğer u</w:t>
      </w:r>
      <w:r>
        <w:rPr>
          <w:rFonts w:ascii="Times New Roman" w:hAnsi="Times New Roman" w:cs="Times New Roman"/>
          <w:lang w:val="tr-TR"/>
        </w:rPr>
        <w:t>y</w:t>
      </w:r>
      <w:r w:rsidRPr="00DB4FE6">
        <w:rPr>
          <w:rFonts w:ascii="Times New Roman" w:hAnsi="Times New Roman" w:cs="Times New Roman"/>
          <w:lang w:val="tr-TR"/>
        </w:rPr>
        <w:t>gunsuzluklara düzeltici faaliyet süresi verilmiştir.</w:t>
      </w:r>
    </w:p>
    <w:p w:rsidR="00187169" w:rsidRDefault="00187169" w:rsidP="00873A82">
      <w:pPr>
        <w:spacing w:before="120" w:line="312" w:lineRule="auto"/>
        <w:jc w:val="both"/>
        <w:rPr>
          <w:rFonts w:ascii="Times New Roman" w:hAnsi="Times New Roman" w:cs="Times New Roman"/>
          <w:lang w:val="tr-TR"/>
        </w:rPr>
      </w:pPr>
    </w:p>
    <w:p w:rsidR="00122473" w:rsidRDefault="00122473" w:rsidP="00122473">
      <w:pPr>
        <w:pStyle w:val="ListeParagraf"/>
        <w:numPr>
          <w:ilvl w:val="0"/>
          <w:numId w:val="4"/>
        </w:numPr>
        <w:spacing w:before="120" w:line="312" w:lineRule="auto"/>
        <w:jc w:val="both"/>
        <w:rPr>
          <w:rFonts w:ascii="Times New Roman" w:hAnsi="Times New Roman" w:cs="Times New Roman"/>
          <w:b/>
          <w:color w:val="C00000"/>
          <w:sz w:val="28"/>
          <w:szCs w:val="28"/>
          <w:lang w:val="tr-TR"/>
        </w:rPr>
      </w:pPr>
      <w:r>
        <w:rPr>
          <w:rFonts w:ascii="Times New Roman" w:hAnsi="Times New Roman" w:cs="Times New Roman"/>
          <w:b/>
          <w:color w:val="C00000"/>
          <w:sz w:val="28"/>
          <w:szCs w:val="28"/>
          <w:lang w:val="tr-TR"/>
        </w:rPr>
        <w:t>ÜRÜN GRUBU BAZINDA DEĞERLENDİRME</w:t>
      </w:r>
    </w:p>
    <w:p w:rsidR="008B0FAF" w:rsidRDefault="008B0FAF" w:rsidP="008B0FAF">
      <w:pPr>
        <w:pStyle w:val="ListeParagraf"/>
        <w:spacing w:before="120" w:line="312" w:lineRule="auto"/>
        <w:jc w:val="both"/>
        <w:rPr>
          <w:rFonts w:ascii="Times New Roman" w:hAnsi="Times New Roman" w:cs="Times New Roman"/>
          <w:b/>
          <w:color w:val="C00000"/>
          <w:sz w:val="28"/>
          <w:szCs w:val="28"/>
          <w:lang w:val="tr-TR"/>
        </w:rPr>
      </w:pPr>
    </w:p>
    <w:p w:rsidR="008977CB" w:rsidRPr="002C48E1" w:rsidRDefault="001E63B7" w:rsidP="002C48E1">
      <w:pPr>
        <w:spacing w:before="120" w:line="312" w:lineRule="auto"/>
        <w:jc w:val="both"/>
        <w:rPr>
          <w:rFonts w:ascii="Times New Roman" w:hAnsi="Times New Roman" w:cs="Times New Roman"/>
          <w:lang w:val="tr-TR"/>
        </w:rPr>
      </w:pPr>
      <w:r w:rsidRPr="00873A82">
        <w:rPr>
          <w:rFonts w:ascii="Times New Roman" w:hAnsi="Times New Roman" w:cs="Times New Roman"/>
          <w:lang w:val="tr-TR"/>
        </w:rPr>
        <w:t>Ürün grubu bazında</w:t>
      </w:r>
      <w:r>
        <w:rPr>
          <w:rFonts w:ascii="Times New Roman" w:hAnsi="Times New Roman" w:cs="Times New Roman"/>
          <w:lang w:val="tr-TR"/>
        </w:rPr>
        <w:t xml:space="preserve"> bir değerlendirme yapıl</w:t>
      </w:r>
      <w:r w:rsidR="002E30B3">
        <w:rPr>
          <w:rFonts w:ascii="Times New Roman" w:hAnsi="Times New Roman" w:cs="Times New Roman"/>
          <w:lang w:val="tr-TR"/>
        </w:rPr>
        <w:t xml:space="preserve">dığında, </w:t>
      </w:r>
      <w:r w:rsidRPr="00873A82">
        <w:rPr>
          <w:rFonts w:ascii="Times New Roman" w:hAnsi="Times New Roman" w:cs="Times New Roman"/>
          <w:lang w:val="tr-TR"/>
        </w:rPr>
        <w:t>denetlenen ürün parti sayısına kıyasla uygunsuzluk/güvensizlik tespitinin en yüksek olduğu</w:t>
      </w:r>
      <w:r>
        <w:rPr>
          <w:rFonts w:ascii="Times New Roman" w:hAnsi="Times New Roman" w:cs="Times New Roman"/>
          <w:lang w:val="tr-TR"/>
        </w:rPr>
        <w:t xml:space="preserve"> 10</w:t>
      </w:r>
      <w:r w:rsidRPr="00873A82">
        <w:rPr>
          <w:rFonts w:ascii="Times New Roman" w:hAnsi="Times New Roman" w:cs="Times New Roman"/>
          <w:lang w:val="tr-TR"/>
        </w:rPr>
        <w:t xml:space="preserve"> ürün </w:t>
      </w:r>
      <w:r>
        <w:rPr>
          <w:rFonts w:ascii="Times New Roman" w:hAnsi="Times New Roman" w:cs="Times New Roman"/>
          <w:lang w:val="tr-TR"/>
        </w:rPr>
        <w:t>grubunun</w:t>
      </w:r>
      <w:r w:rsidRPr="00873A82">
        <w:rPr>
          <w:rFonts w:ascii="Times New Roman" w:hAnsi="Times New Roman" w:cs="Times New Roman"/>
          <w:lang w:val="tr-TR"/>
        </w:rPr>
        <w:t xml:space="preserve"> </w:t>
      </w:r>
      <w:r w:rsidR="00D0160D">
        <w:rPr>
          <w:rFonts w:ascii="Times New Roman" w:hAnsi="Times New Roman" w:cs="Times New Roman"/>
          <w:lang w:val="tr-TR"/>
        </w:rPr>
        <w:t xml:space="preserve">deterjanlar </w:t>
      </w:r>
      <w:r w:rsidR="00B87236">
        <w:rPr>
          <w:rFonts w:ascii="Times New Roman" w:hAnsi="Times New Roman" w:cs="Times New Roman"/>
          <w:lang w:val="tr-TR"/>
        </w:rPr>
        <w:t xml:space="preserve">(%100), </w:t>
      </w:r>
      <w:r w:rsidR="00D0160D">
        <w:rPr>
          <w:rFonts w:ascii="Times New Roman" w:hAnsi="Times New Roman" w:cs="Times New Roman"/>
          <w:lang w:val="tr-TR"/>
        </w:rPr>
        <w:t xml:space="preserve">kozmetikler </w:t>
      </w:r>
      <w:r w:rsidR="00B87236">
        <w:rPr>
          <w:rFonts w:ascii="Times New Roman" w:hAnsi="Times New Roman" w:cs="Times New Roman"/>
          <w:lang w:val="tr-TR"/>
        </w:rPr>
        <w:t>(%</w:t>
      </w:r>
      <w:r w:rsidR="00D0160D">
        <w:rPr>
          <w:rFonts w:ascii="Times New Roman" w:hAnsi="Times New Roman" w:cs="Times New Roman"/>
          <w:lang w:val="tr-TR"/>
        </w:rPr>
        <w:t>47</w:t>
      </w:r>
      <w:r w:rsidR="00B87236">
        <w:rPr>
          <w:rFonts w:ascii="Times New Roman" w:hAnsi="Times New Roman" w:cs="Times New Roman"/>
          <w:lang w:val="tr-TR"/>
        </w:rPr>
        <w:t xml:space="preserve">), </w:t>
      </w:r>
      <w:r w:rsidR="00D0160D">
        <w:rPr>
          <w:rFonts w:ascii="Times New Roman" w:hAnsi="Times New Roman" w:cs="Times New Roman"/>
          <w:lang w:val="tr-TR"/>
        </w:rPr>
        <w:t xml:space="preserve">basınçlı </w:t>
      </w:r>
      <w:proofErr w:type="gramStart"/>
      <w:r w:rsidR="00D0160D">
        <w:rPr>
          <w:rFonts w:ascii="Times New Roman" w:hAnsi="Times New Roman" w:cs="Times New Roman"/>
          <w:lang w:val="tr-TR"/>
        </w:rPr>
        <w:t>ekipmanlar</w:t>
      </w:r>
      <w:proofErr w:type="gramEnd"/>
      <w:r w:rsidR="00D0160D">
        <w:rPr>
          <w:rFonts w:ascii="Times New Roman" w:hAnsi="Times New Roman" w:cs="Times New Roman"/>
          <w:lang w:val="tr-TR"/>
        </w:rPr>
        <w:t xml:space="preserve"> </w:t>
      </w:r>
      <w:r w:rsidR="00B87236">
        <w:rPr>
          <w:rFonts w:ascii="Times New Roman" w:hAnsi="Times New Roman" w:cs="Times New Roman"/>
          <w:lang w:val="tr-TR"/>
        </w:rPr>
        <w:t>(%</w:t>
      </w:r>
      <w:r w:rsidR="00D0160D">
        <w:rPr>
          <w:rFonts w:ascii="Times New Roman" w:hAnsi="Times New Roman" w:cs="Times New Roman"/>
          <w:lang w:val="tr-TR"/>
        </w:rPr>
        <w:t>46</w:t>
      </w:r>
      <w:r w:rsidRPr="00873A82">
        <w:rPr>
          <w:rFonts w:ascii="Times New Roman" w:hAnsi="Times New Roman" w:cs="Times New Roman"/>
          <w:lang w:val="tr-TR"/>
        </w:rPr>
        <w:t xml:space="preserve">), </w:t>
      </w:r>
      <w:r w:rsidR="00B87236">
        <w:rPr>
          <w:rFonts w:ascii="Times New Roman" w:hAnsi="Times New Roman" w:cs="Times New Roman"/>
          <w:lang w:val="tr-TR"/>
        </w:rPr>
        <w:t>hazır beton dışı yapı malzemeleri (%</w:t>
      </w:r>
      <w:r w:rsidR="00AB2F79">
        <w:rPr>
          <w:rFonts w:ascii="Times New Roman" w:hAnsi="Times New Roman" w:cs="Times New Roman"/>
          <w:lang w:val="tr-TR"/>
        </w:rPr>
        <w:t>33</w:t>
      </w:r>
      <w:r w:rsidRPr="00873A82">
        <w:rPr>
          <w:rFonts w:ascii="Times New Roman" w:hAnsi="Times New Roman" w:cs="Times New Roman"/>
          <w:lang w:val="tr-TR"/>
        </w:rPr>
        <w:t xml:space="preserve">), </w:t>
      </w:r>
      <w:r w:rsidR="00AB2F79">
        <w:rPr>
          <w:rFonts w:ascii="Times New Roman" w:hAnsi="Times New Roman" w:cs="Times New Roman"/>
          <w:lang w:val="tr-TR"/>
        </w:rPr>
        <w:t>a</w:t>
      </w:r>
      <w:r w:rsidR="00D0160D">
        <w:rPr>
          <w:rFonts w:ascii="Times New Roman" w:hAnsi="Times New Roman" w:cs="Times New Roman"/>
          <w:lang w:val="tr-TR"/>
        </w:rPr>
        <w:t>sansörler</w:t>
      </w:r>
      <w:r w:rsidRPr="00873A82">
        <w:rPr>
          <w:rFonts w:ascii="Times New Roman" w:hAnsi="Times New Roman" w:cs="Times New Roman"/>
          <w:lang w:val="tr-TR"/>
        </w:rPr>
        <w:t xml:space="preserve"> (%</w:t>
      </w:r>
      <w:r w:rsidR="00AB2F79">
        <w:rPr>
          <w:rFonts w:ascii="Times New Roman" w:hAnsi="Times New Roman" w:cs="Times New Roman"/>
          <w:lang w:val="tr-TR"/>
        </w:rPr>
        <w:t>29</w:t>
      </w:r>
      <w:r w:rsidRPr="00873A82">
        <w:rPr>
          <w:rFonts w:ascii="Times New Roman" w:hAnsi="Times New Roman" w:cs="Times New Roman"/>
          <w:lang w:val="tr-TR"/>
        </w:rPr>
        <w:t xml:space="preserve">), </w:t>
      </w:r>
      <w:r w:rsidR="00AB2F79">
        <w:rPr>
          <w:rFonts w:ascii="Times New Roman" w:hAnsi="Times New Roman" w:cs="Times New Roman"/>
          <w:lang w:val="tr-TR"/>
        </w:rPr>
        <w:t>çocuk bakım ürünleri (çocuk gereçleri) (%28</w:t>
      </w:r>
      <w:r w:rsidR="00B87236">
        <w:rPr>
          <w:rFonts w:ascii="Times New Roman" w:hAnsi="Times New Roman" w:cs="Times New Roman"/>
          <w:lang w:val="tr-TR"/>
        </w:rPr>
        <w:t xml:space="preserve">), </w:t>
      </w:r>
      <w:r w:rsidR="00AB2F79">
        <w:rPr>
          <w:rFonts w:ascii="Times New Roman" w:hAnsi="Times New Roman" w:cs="Times New Roman"/>
          <w:lang w:val="tr-TR"/>
        </w:rPr>
        <w:t>kazanlar (%25</w:t>
      </w:r>
      <w:r w:rsidRPr="00873A82">
        <w:rPr>
          <w:rFonts w:ascii="Times New Roman" w:hAnsi="Times New Roman" w:cs="Times New Roman"/>
          <w:lang w:val="tr-TR"/>
        </w:rPr>
        <w:t xml:space="preserve">), </w:t>
      </w:r>
      <w:r w:rsidR="00AB2F79">
        <w:rPr>
          <w:rFonts w:ascii="Times New Roman" w:hAnsi="Times New Roman" w:cs="Times New Roman"/>
          <w:lang w:val="tr-TR"/>
        </w:rPr>
        <w:t xml:space="preserve">makineler </w:t>
      </w:r>
      <w:r w:rsidRPr="00873A82">
        <w:rPr>
          <w:rFonts w:ascii="Times New Roman" w:hAnsi="Times New Roman" w:cs="Times New Roman"/>
          <w:lang w:val="tr-TR"/>
        </w:rPr>
        <w:t>(%</w:t>
      </w:r>
      <w:r w:rsidR="00AB2F79">
        <w:rPr>
          <w:rFonts w:ascii="Times New Roman" w:hAnsi="Times New Roman" w:cs="Times New Roman"/>
          <w:lang w:val="tr-TR"/>
        </w:rPr>
        <w:t>21</w:t>
      </w:r>
      <w:r w:rsidR="00B87236">
        <w:rPr>
          <w:rFonts w:ascii="Times New Roman" w:hAnsi="Times New Roman" w:cs="Times New Roman"/>
          <w:lang w:val="tr-TR"/>
        </w:rPr>
        <w:t xml:space="preserve">), </w:t>
      </w:r>
      <w:r w:rsidR="00AB2F79">
        <w:rPr>
          <w:rFonts w:ascii="Times New Roman" w:hAnsi="Times New Roman" w:cs="Times New Roman"/>
          <w:lang w:val="tr-TR"/>
        </w:rPr>
        <w:t>telsiz ve telekomünikasyon terminal ekipmanları</w:t>
      </w:r>
      <w:r w:rsidR="00AB2F79" w:rsidRPr="00873A82">
        <w:rPr>
          <w:rFonts w:ascii="Times New Roman" w:hAnsi="Times New Roman" w:cs="Times New Roman"/>
          <w:lang w:val="tr-TR"/>
        </w:rPr>
        <w:t xml:space="preserve"> </w:t>
      </w:r>
      <w:r w:rsidR="00AB2F79">
        <w:rPr>
          <w:rFonts w:ascii="Times New Roman" w:hAnsi="Times New Roman" w:cs="Times New Roman"/>
          <w:lang w:val="tr-TR"/>
        </w:rPr>
        <w:t>(%20</w:t>
      </w:r>
      <w:r w:rsidR="00B87236">
        <w:rPr>
          <w:rFonts w:ascii="Times New Roman" w:hAnsi="Times New Roman" w:cs="Times New Roman"/>
          <w:lang w:val="tr-TR"/>
        </w:rPr>
        <w:t>)</w:t>
      </w:r>
      <w:r w:rsidR="00AB2F79">
        <w:rPr>
          <w:rFonts w:ascii="Times New Roman" w:hAnsi="Times New Roman" w:cs="Times New Roman"/>
          <w:lang w:val="tr-TR"/>
        </w:rPr>
        <w:t xml:space="preserve"> ve </w:t>
      </w:r>
      <w:r w:rsidR="0051233B">
        <w:rPr>
          <w:rFonts w:ascii="Times New Roman" w:hAnsi="Times New Roman" w:cs="Times New Roman"/>
          <w:lang w:val="tr-TR"/>
        </w:rPr>
        <w:t>zorunlu standart-düzenlenmemiş alan</w:t>
      </w:r>
      <w:r w:rsidR="00AB2F79">
        <w:rPr>
          <w:rFonts w:ascii="Times New Roman" w:hAnsi="Times New Roman" w:cs="Times New Roman"/>
          <w:lang w:val="tr-TR"/>
        </w:rPr>
        <w:t xml:space="preserve"> (%20</w:t>
      </w:r>
      <w:r w:rsidRPr="00873A82">
        <w:rPr>
          <w:rFonts w:ascii="Times New Roman" w:hAnsi="Times New Roman" w:cs="Times New Roman"/>
          <w:lang w:val="tr-TR"/>
        </w:rPr>
        <w:t>) olduğu görülmektedir.</w:t>
      </w:r>
    </w:p>
    <w:p w:rsidR="008977CB" w:rsidRDefault="008977CB" w:rsidP="00873A82">
      <w:pPr>
        <w:spacing w:before="120" w:line="312" w:lineRule="auto"/>
        <w:jc w:val="both"/>
        <w:rPr>
          <w:noProof/>
          <w:lang w:val="tr-TR" w:eastAsia="tr-TR"/>
        </w:rPr>
      </w:pPr>
    </w:p>
    <w:p w:rsidR="008977CB" w:rsidRDefault="00D0160D" w:rsidP="00873A82">
      <w:pPr>
        <w:spacing w:before="120" w:line="312" w:lineRule="auto"/>
        <w:jc w:val="both"/>
        <w:rPr>
          <w:noProof/>
          <w:lang w:val="tr-TR" w:eastAsia="tr-TR"/>
        </w:rPr>
      </w:pPr>
      <w:r>
        <w:rPr>
          <w:noProof/>
          <w:lang w:val="tr-TR" w:eastAsia="tr-TR"/>
        </w:rPr>
        <w:drawing>
          <wp:inline distT="0" distB="0" distL="0" distR="0" wp14:anchorId="733AE8BA" wp14:editId="2640AC78">
            <wp:extent cx="5867400" cy="4495800"/>
            <wp:effectExtent l="0" t="0" r="0" b="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977CB" w:rsidRDefault="008977CB" w:rsidP="00873A82">
      <w:pPr>
        <w:spacing w:before="120" w:line="312" w:lineRule="auto"/>
        <w:jc w:val="both"/>
        <w:rPr>
          <w:noProof/>
          <w:lang w:val="tr-TR" w:eastAsia="tr-TR"/>
        </w:rPr>
      </w:pPr>
    </w:p>
    <w:p w:rsidR="0051233B" w:rsidRDefault="0051233B" w:rsidP="0051233B">
      <w:pPr>
        <w:spacing w:before="120" w:line="312" w:lineRule="auto"/>
        <w:jc w:val="both"/>
        <w:rPr>
          <w:rFonts w:ascii="Times New Roman" w:hAnsi="Times New Roman" w:cs="Times New Roman"/>
          <w:color w:val="000000" w:themeColor="text1"/>
          <w:lang w:val="tr-TR"/>
        </w:rPr>
      </w:pPr>
    </w:p>
    <w:p w:rsidR="0051233B" w:rsidRPr="0051233B" w:rsidRDefault="0051233B" w:rsidP="0051233B">
      <w:pPr>
        <w:spacing w:before="120" w:line="312" w:lineRule="auto"/>
        <w:jc w:val="both"/>
        <w:rPr>
          <w:noProof/>
          <w:lang w:val="tr-TR" w:eastAsia="tr-TR"/>
        </w:rPr>
      </w:pPr>
      <w:r w:rsidRPr="00873A82">
        <w:rPr>
          <w:rFonts w:ascii="Times New Roman" w:hAnsi="Times New Roman" w:cs="Times New Roman"/>
          <w:lang w:val="tr-TR"/>
        </w:rPr>
        <w:t xml:space="preserve">Denetlenen ithal ürünler içerisinde uygunsuzluk/güvensizlik oranları en yüksek ürün grupları ise </w:t>
      </w:r>
      <w:r>
        <w:rPr>
          <w:rFonts w:ascii="Times New Roman" w:hAnsi="Times New Roman" w:cs="Times New Roman"/>
          <w:lang w:val="tr-TR"/>
        </w:rPr>
        <w:t>kazanlar (%2</w:t>
      </w:r>
      <w:r w:rsidRPr="00873A82">
        <w:rPr>
          <w:rFonts w:ascii="Times New Roman" w:hAnsi="Times New Roman" w:cs="Times New Roman"/>
          <w:lang w:val="tr-TR"/>
        </w:rPr>
        <w:t xml:space="preserve">5), </w:t>
      </w:r>
      <w:r>
        <w:rPr>
          <w:rFonts w:ascii="Times New Roman" w:hAnsi="Times New Roman" w:cs="Times New Roman"/>
          <w:lang w:val="tr-TR"/>
        </w:rPr>
        <w:t>makineler</w:t>
      </w:r>
      <w:r w:rsidRPr="00873A82">
        <w:rPr>
          <w:rFonts w:ascii="Times New Roman" w:hAnsi="Times New Roman" w:cs="Times New Roman"/>
          <w:lang w:val="tr-TR"/>
        </w:rPr>
        <w:t xml:space="preserve"> (%</w:t>
      </w:r>
      <w:r>
        <w:rPr>
          <w:rFonts w:ascii="Times New Roman" w:hAnsi="Times New Roman" w:cs="Times New Roman"/>
          <w:lang w:val="tr-TR"/>
        </w:rPr>
        <w:t>21</w:t>
      </w:r>
      <w:r w:rsidRPr="00873A82">
        <w:rPr>
          <w:rFonts w:ascii="Times New Roman" w:hAnsi="Times New Roman" w:cs="Times New Roman"/>
          <w:lang w:val="tr-TR"/>
        </w:rPr>
        <w:t xml:space="preserve">), </w:t>
      </w:r>
      <w:r>
        <w:rPr>
          <w:rFonts w:ascii="Times New Roman" w:hAnsi="Times New Roman" w:cs="Times New Roman"/>
          <w:lang w:val="tr-TR"/>
        </w:rPr>
        <w:t>t</w:t>
      </w:r>
      <w:r w:rsidRPr="00026349">
        <w:rPr>
          <w:rFonts w:ascii="Times New Roman" w:hAnsi="Times New Roman" w:cs="Times New Roman"/>
          <w:lang w:val="tr-TR"/>
        </w:rPr>
        <w:t>elsiz ve telekom</w:t>
      </w:r>
      <w:r w:rsidRPr="00D039F2">
        <w:rPr>
          <w:rFonts w:ascii="Times New Roman" w:hAnsi="Times New Roman" w:cs="Times New Roman"/>
          <w:lang w:val="tr-TR"/>
        </w:rPr>
        <w:t>ünikas</w:t>
      </w:r>
      <w:r w:rsidRPr="00026349">
        <w:rPr>
          <w:rFonts w:ascii="Times New Roman" w:hAnsi="Times New Roman" w:cs="Times New Roman"/>
          <w:lang w:val="tr-TR"/>
        </w:rPr>
        <w:t xml:space="preserve">yon terminal </w:t>
      </w:r>
      <w:proofErr w:type="gramStart"/>
      <w:r w:rsidRPr="00026349">
        <w:rPr>
          <w:rFonts w:ascii="Times New Roman" w:hAnsi="Times New Roman" w:cs="Times New Roman"/>
          <w:lang w:val="tr-TR"/>
        </w:rPr>
        <w:t>ekipmanları</w:t>
      </w:r>
      <w:proofErr w:type="gramEnd"/>
      <w:r>
        <w:rPr>
          <w:rFonts w:ascii="Times New Roman" w:hAnsi="Times New Roman" w:cs="Times New Roman"/>
          <w:lang w:val="tr-TR"/>
        </w:rPr>
        <w:t xml:space="preserve"> (%</w:t>
      </w:r>
      <w:r w:rsidR="002C48E1">
        <w:rPr>
          <w:rFonts w:ascii="Times New Roman" w:hAnsi="Times New Roman" w:cs="Times New Roman"/>
          <w:lang w:val="tr-TR"/>
        </w:rPr>
        <w:t>20</w:t>
      </w:r>
      <w:r>
        <w:rPr>
          <w:rFonts w:ascii="Times New Roman" w:hAnsi="Times New Roman" w:cs="Times New Roman"/>
          <w:lang w:val="tr-TR"/>
        </w:rPr>
        <w:t>), zorunlu standart-düzenlenmemiş alan</w:t>
      </w:r>
      <w:r w:rsidRPr="002E6B67">
        <w:rPr>
          <w:rFonts w:ascii="Times New Roman" w:hAnsi="Times New Roman" w:cs="Times New Roman"/>
          <w:lang w:val="tr-TR"/>
        </w:rPr>
        <w:t xml:space="preserve"> (%</w:t>
      </w:r>
      <w:r>
        <w:rPr>
          <w:rFonts w:ascii="Times New Roman" w:hAnsi="Times New Roman" w:cs="Times New Roman"/>
          <w:lang w:val="tr-TR"/>
        </w:rPr>
        <w:t>20</w:t>
      </w:r>
      <w:r w:rsidRPr="002E6B67">
        <w:rPr>
          <w:rFonts w:ascii="Times New Roman" w:hAnsi="Times New Roman" w:cs="Times New Roman"/>
          <w:lang w:val="tr-TR"/>
        </w:rPr>
        <w:t xml:space="preserve">), </w:t>
      </w:r>
      <w:r>
        <w:rPr>
          <w:rFonts w:ascii="Times New Roman" w:hAnsi="Times New Roman" w:cs="Times New Roman"/>
          <w:lang w:val="tr-TR"/>
        </w:rPr>
        <w:t>kozmetikler</w:t>
      </w:r>
      <w:r w:rsidRPr="0051233B">
        <w:rPr>
          <w:rFonts w:ascii="Times New Roman" w:hAnsi="Times New Roman" w:cs="Times New Roman"/>
          <w:lang w:val="tr-TR"/>
        </w:rPr>
        <w:t xml:space="preserve"> </w:t>
      </w:r>
      <w:r>
        <w:rPr>
          <w:rFonts w:ascii="Times New Roman" w:hAnsi="Times New Roman" w:cs="Times New Roman"/>
          <w:lang w:val="tr-TR"/>
        </w:rPr>
        <w:t>(%15</w:t>
      </w:r>
      <w:r w:rsidRPr="002E6B67">
        <w:rPr>
          <w:rFonts w:ascii="Times New Roman" w:hAnsi="Times New Roman" w:cs="Times New Roman"/>
          <w:lang w:val="tr-TR"/>
        </w:rPr>
        <w:t>)</w:t>
      </w:r>
      <w:r>
        <w:rPr>
          <w:rFonts w:ascii="Times New Roman" w:hAnsi="Times New Roman" w:cs="Times New Roman"/>
          <w:lang w:val="tr-TR"/>
        </w:rPr>
        <w:t>,</w:t>
      </w:r>
      <w:r w:rsidRPr="002E6B67">
        <w:rPr>
          <w:rFonts w:ascii="Times New Roman" w:hAnsi="Times New Roman" w:cs="Times New Roman"/>
          <w:lang w:val="tr-TR"/>
        </w:rPr>
        <w:t xml:space="preserve"> </w:t>
      </w:r>
      <w:r>
        <w:rPr>
          <w:rFonts w:ascii="Times New Roman" w:hAnsi="Times New Roman" w:cs="Times New Roman"/>
          <w:lang w:val="tr-TR"/>
        </w:rPr>
        <w:t>elektrikli ekipmanlar (%9), taşınabilir basınçlı ekipmanlar (%6), çocuk bakım ürünleri (çocuk gereçleri) (%5</w:t>
      </w:r>
      <w:r w:rsidRPr="00873A82">
        <w:rPr>
          <w:rFonts w:ascii="Times New Roman" w:hAnsi="Times New Roman" w:cs="Times New Roman"/>
          <w:lang w:val="tr-TR"/>
        </w:rPr>
        <w:t>)</w:t>
      </w:r>
      <w:r>
        <w:rPr>
          <w:rFonts w:ascii="Times New Roman" w:hAnsi="Times New Roman" w:cs="Times New Roman"/>
          <w:lang w:val="tr-TR"/>
        </w:rPr>
        <w:t xml:space="preserve">, kişisel koruyucu donanımlar (%4) ve </w:t>
      </w:r>
      <w:r w:rsidRPr="002E6B67">
        <w:rPr>
          <w:rFonts w:ascii="Times New Roman" w:hAnsi="Times New Roman" w:cs="Times New Roman"/>
          <w:lang w:val="tr-TR"/>
        </w:rPr>
        <w:t>otomotivdedir (%</w:t>
      </w:r>
      <w:r w:rsidR="0035572C">
        <w:rPr>
          <w:rFonts w:ascii="Times New Roman" w:hAnsi="Times New Roman" w:cs="Times New Roman"/>
          <w:lang w:val="tr-TR"/>
        </w:rPr>
        <w:t>1</w:t>
      </w:r>
      <w:r w:rsidRPr="002E6B67">
        <w:rPr>
          <w:rFonts w:ascii="Times New Roman" w:hAnsi="Times New Roman" w:cs="Times New Roman"/>
          <w:lang w:val="tr-TR"/>
        </w:rPr>
        <w:t xml:space="preserve">). </w:t>
      </w:r>
    </w:p>
    <w:p w:rsidR="008977CB" w:rsidRDefault="008977CB" w:rsidP="00873A82">
      <w:pPr>
        <w:spacing w:before="120" w:line="312" w:lineRule="auto"/>
        <w:jc w:val="both"/>
        <w:rPr>
          <w:noProof/>
          <w:lang w:val="tr-TR" w:eastAsia="tr-TR"/>
        </w:rPr>
      </w:pPr>
      <w:r>
        <w:rPr>
          <w:noProof/>
          <w:lang w:val="tr-TR" w:eastAsia="tr-TR"/>
        </w:rPr>
        <w:drawing>
          <wp:inline distT="0" distB="0" distL="0" distR="0" wp14:anchorId="55D8800A" wp14:editId="749C7717">
            <wp:extent cx="5760720" cy="4675505"/>
            <wp:effectExtent l="0" t="0" r="11430" b="10795"/>
            <wp:docPr id="14"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977CB" w:rsidRDefault="008977CB" w:rsidP="00873A82">
      <w:pPr>
        <w:spacing w:before="120" w:line="312" w:lineRule="auto"/>
        <w:jc w:val="both"/>
        <w:rPr>
          <w:rFonts w:ascii="Times New Roman" w:hAnsi="Times New Roman" w:cs="Times New Roman"/>
          <w:lang w:val="tr-TR"/>
        </w:rPr>
      </w:pPr>
    </w:p>
    <w:p w:rsidR="00D039F2" w:rsidRDefault="00D039F2" w:rsidP="00873A82">
      <w:pPr>
        <w:spacing w:before="120" w:line="312" w:lineRule="auto"/>
        <w:jc w:val="both"/>
        <w:rPr>
          <w:rFonts w:ascii="Times New Roman" w:hAnsi="Times New Roman" w:cs="Times New Roman"/>
          <w:color w:val="000000" w:themeColor="text1"/>
          <w:lang w:val="tr-TR"/>
        </w:rPr>
      </w:pPr>
    </w:p>
    <w:p w:rsidR="00D039F2" w:rsidRPr="00D039F2" w:rsidRDefault="00D039F2" w:rsidP="00D039F2">
      <w:pPr>
        <w:pStyle w:val="ListeParagraf"/>
        <w:numPr>
          <w:ilvl w:val="0"/>
          <w:numId w:val="4"/>
        </w:numPr>
        <w:spacing w:before="120" w:line="312" w:lineRule="auto"/>
        <w:jc w:val="both"/>
        <w:rPr>
          <w:rFonts w:ascii="Times New Roman" w:hAnsi="Times New Roman" w:cs="Times New Roman"/>
          <w:b/>
          <w:color w:val="C00000"/>
          <w:sz w:val="28"/>
          <w:szCs w:val="28"/>
          <w:lang w:val="tr-TR"/>
        </w:rPr>
      </w:pPr>
      <w:r w:rsidRPr="00D039F2">
        <w:rPr>
          <w:rFonts w:ascii="Times New Roman" w:hAnsi="Times New Roman" w:cs="Times New Roman"/>
          <w:b/>
          <w:color w:val="C00000"/>
          <w:sz w:val="28"/>
          <w:szCs w:val="28"/>
          <w:lang w:val="tr-TR"/>
        </w:rPr>
        <w:t>DİĞER VERİLER</w:t>
      </w:r>
    </w:p>
    <w:p w:rsidR="00873A82" w:rsidRPr="009D7273" w:rsidRDefault="00873A82" w:rsidP="00873A82">
      <w:pPr>
        <w:spacing w:before="120" w:line="312" w:lineRule="auto"/>
        <w:jc w:val="both"/>
        <w:rPr>
          <w:rFonts w:ascii="Times New Roman" w:hAnsi="Times New Roman" w:cs="Times New Roman"/>
          <w:color w:val="000000" w:themeColor="text1"/>
          <w:lang w:val="tr-TR"/>
        </w:rPr>
      </w:pPr>
      <w:r w:rsidRPr="009D7273">
        <w:rPr>
          <w:rFonts w:ascii="Times New Roman" w:hAnsi="Times New Roman" w:cs="Times New Roman"/>
          <w:color w:val="000000" w:themeColor="text1"/>
          <w:lang w:val="tr-TR"/>
        </w:rPr>
        <w:t>Diğer verilerle çeşitli nedenlerle karşılaştırılamadığı için yukarıda</w:t>
      </w:r>
      <w:r w:rsidR="00D039F2">
        <w:rPr>
          <w:rFonts w:ascii="Times New Roman" w:hAnsi="Times New Roman" w:cs="Times New Roman"/>
          <w:color w:val="000000" w:themeColor="text1"/>
          <w:lang w:val="tr-TR"/>
        </w:rPr>
        <w:t>ki bölümlerde</w:t>
      </w:r>
      <w:r w:rsidRPr="009D7273">
        <w:rPr>
          <w:rFonts w:ascii="Times New Roman" w:hAnsi="Times New Roman" w:cs="Times New Roman"/>
          <w:color w:val="000000" w:themeColor="text1"/>
          <w:lang w:val="tr-TR"/>
        </w:rPr>
        <w:t xml:space="preserve"> yer alan değe</w:t>
      </w:r>
      <w:r w:rsidR="00D039F2">
        <w:rPr>
          <w:rFonts w:ascii="Times New Roman" w:hAnsi="Times New Roman" w:cs="Times New Roman"/>
          <w:color w:val="000000" w:themeColor="text1"/>
          <w:lang w:val="tr-TR"/>
        </w:rPr>
        <w:t xml:space="preserve">rlendirmelere dâhil edilemeyen </w:t>
      </w:r>
      <w:r w:rsidRPr="009D7273">
        <w:rPr>
          <w:rFonts w:ascii="Times New Roman" w:hAnsi="Times New Roman" w:cs="Times New Roman"/>
          <w:color w:val="000000" w:themeColor="text1"/>
          <w:lang w:val="tr-TR"/>
        </w:rPr>
        <w:t>denetim sonuçları ise aşağıda yer almaktadır.</w:t>
      </w:r>
    </w:p>
    <w:p w:rsidR="00873A82" w:rsidRPr="009D7273" w:rsidRDefault="00500E55" w:rsidP="00873A82">
      <w:pPr>
        <w:spacing w:before="120" w:line="312" w:lineRule="auto"/>
        <w:jc w:val="both"/>
        <w:rPr>
          <w:rFonts w:ascii="Times New Roman" w:hAnsi="Times New Roman" w:cs="Times New Roman"/>
          <w:color w:val="000000" w:themeColor="text1"/>
          <w:lang w:val="tr-TR"/>
        </w:rPr>
      </w:pPr>
      <w:r w:rsidRPr="009D7273">
        <w:rPr>
          <w:rFonts w:ascii="Times New Roman" w:hAnsi="Times New Roman" w:cs="Times New Roman"/>
          <w:color w:val="000000" w:themeColor="text1"/>
          <w:lang w:val="tr-TR"/>
        </w:rPr>
        <w:t xml:space="preserve">Rapor kapsamı dönemde </w:t>
      </w:r>
      <w:r w:rsidR="00873A82" w:rsidRPr="009D7273">
        <w:rPr>
          <w:rFonts w:ascii="Times New Roman" w:hAnsi="Times New Roman" w:cs="Times New Roman"/>
          <w:color w:val="000000" w:themeColor="text1"/>
          <w:lang w:val="tr-TR"/>
        </w:rPr>
        <w:t xml:space="preserve">Sanayi ve Teknoloji Bakanlığı </w:t>
      </w:r>
      <w:r w:rsidRPr="009D7273">
        <w:rPr>
          <w:rFonts w:ascii="Times New Roman" w:hAnsi="Times New Roman" w:cs="Times New Roman"/>
          <w:color w:val="000000" w:themeColor="text1"/>
          <w:lang w:val="tr-TR"/>
        </w:rPr>
        <w:t xml:space="preserve">tarafından </w:t>
      </w:r>
      <w:r w:rsidR="00873A82" w:rsidRPr="009D7273">
        <w:rPr>
          <w:rFonts w:ascii="Times New Roman" w:hAnsi="Times New Roman" w:cs="Times New Roman"/>
          <w:color w:val="000000" w:themeColor="text1"/>
          <w:lang w:val="tr-TR"/>
        </w:rPr>
        <w:t xml:space="preserve">yasal metroloji </w:t>
      </w:r>
      <w:r w:rsidRPr="009D7273">
        <w:rPr>
          <w:rFonts w:ascii="Times New Roman" w:hAnsi="Times New Roman" w:cs="Times New Roman"/>
          <w:color w:val="000000" w:themeColor="text1"/>
          <w:lang w:val="tr-TR"/>
        </w:rPr>
        <w:t xml:space="preserve">ürün grubunda </w:t>
      </w:r>
      <w:r w:rsidR="00EC4C75">
        <w:rPr>
          <w:rFonts w:ascii="Times New Roman" w:hAnsi="Times New Roman" w:cs="Times New Roman"/>
          <w:color w:val="000000" w:themeColor="text1"/>
          <w:lang w:val="tr-TR"/>
        </w:rPr>
        <w:t>16</w:t>
      </w:r>
      <w:r w:rsidRPr="009D7273">
        <w:rPr>
          <w:rFonts w:ascii="Times New Roman" w:hAnsi="Times New Roman" w:cs="Times New Roman"/>
          <w:color w:val="000000" w:themeColor="text1"/>
          <w:lang w:val="tr-TR"/>
        </w:rPr>
        <w:t xml:space="preserve"> ürün denetlenmiş, </w:t>
      </w:r>
      <w:r w:rsidR="00780580">
        <w:rPr>
          <w:rFonts w:ascii="Times New Roman" w:hAnsi="Times New Roman" w:cs="Times New Roman"/>
          <w:color w:val="000000" w:themeColor="text1"/>
          <w:lang w:val="tr-TR"/>
        </w:rPr>
        <w:t>a</w:t>
      </w:r>
      <w:r w:rsidR="00780580" w:rsidRPr="00780580">
        <w:rPr>
          <w:rFonts w:ascii="Times New Roman" w:hAnsi="Times New Roman" w:cs="Times New Roman"/>
          <w:color w:val="000000" w:themeColor="text1"/>
          <w:lang w:val="tr-TR"/>
        </w:rPr>
        <w:t xml:space="preserve">yrıca </w:t>
      </w:r>
      <w:r w:rsidR="00EC4C75" w:rsidRPr="00EC4C75">
        <w:rPr>
          <w:rFonts w:ascii="Times New Roman" w:hAnsi="Times New Roman" w:cs="Times New Roman"/>
          <w:color w:val="000000" w:themeColor="text1"/>
          <w:lang w:val="tr-TR"/>
        </w:rPr>
        <w:t xml:space="preserve">3516 sayılı Kanun kapsamında ülke çapında </w:t>
      </w:r>
      <w:r w:rsidR="002C48E1" w:rsidRPr="00EC4C75">
        <w:rPr>
          <w:rFonts w:ascii="Times New Roman" w:hAnsi="Times New Roman" w:cs="Times New Roman"/>
          <w:color w:val="000000" w:themeColor="text1"/>
          <w:lang w:val="tr-TR"/>
        </w:rPr>
        <w:t>487’si aykırı</w:t>
      </w:r>
      <w:r w:rsidR="00EC4C75" w:rsidRPr="00EC4C75">
        <w:rPr>
          <w:rFonts w:ascii="Times New Roman" w:hAnsi="Times New Roman" w:cs="Times New Roman"/>
          <w:color w:val="000000" w:themeColor="text1"/>
          <w:lang w:val="tr-TR"/>
        </w:rPr>
        <w:t xml:space="preserve"> ve 131.719'u da uygun olmak </w:t>
      </w:r>
      <w:r w:rsidR="002C48E1" w:rsidRPr="00EC4C75">
        <w:rPr>
          <w:rFonts w:ascii="Times New Roman" w:hAnsi="Times New Roman" w:cs="Times New Roman"/>
          <w:color w:val="000000" w:themeColor="text1"/>
          <w:lang w:val="tr-TR"/>
        </w:rPr>
        <w:t>üzere toplam</w:t>
      </w:r>
      <w:r w:rsidR="00EC4C75" w:rsidRPr="00EC4C75">
        <w:rPr>
          <w:rFonts w:ascii="Times New Roman" w:hAnsi="Times New Roman" w:cs="Times New Roman"/>
          <w:color w:val="000000" w:themeColor="text1"/>
          <w:lang w:val="tr-TR"/>
        </w:rPr>
        <w:t xml:space="preserve"> 132.206 adet ölçü aletinin muayene işlemi gerçekleştirilmiştir.</w:t>
      </w:r>
      <w:r w:rsidR="00EC4C75">
        <w:rPr>
          <w:rFonts w:ascii="Times New Roman" w:hAnsi="Times New Roman" w:cs="Times New Roman"/>
          <w:color w:val="000000" w:themeColor="text1"/>
          <w:lang w:val="tr-TR"/>
        </w:rPr>
        <w:t xml:space="preserve"> </w:t>
      </w:r>
      <w:r w:rsidRPr="009D7273">
        <w:rPr>
          <w:rFonts w:ascii="Times New Roman" w:hAnsi="Times New Roman" w:cs="Times New Roman"/>
          <w:color w:val="000000" w:themeColor="text1"/>
          <w:lang w:val="tr-TR"/>
        </w:rPr>
        <w:t xml:space="preserve">Ayrıca Bakanlık tarafından </w:t>
      </w:r>
      <w:r w:rsidR="00873A82" w:rsidRPr="009D7273">
        <w:rPr>
          <w:rFonts w:ascii="Times New Roman" w:hAnsi="Times New Roman" w:cs="Times New Roman"/>
          <w:color w:val="000000" w:themeColor="text1"/>
          <w:lang w:val="tr-TR"/>
        </w:rPr>
        <w:t>petr</w:t>
      </w:r>
      <w:r w:rsidRPr="009D7273">
        <w:rPr>
          <w:rFonts w:ascii="Times New Roman" w:hAnsi="Times New Roman" w:cs="Times New Roman"/>
          <w:color w:val="000000" w:themeColor="text1"/>
          <w:lang w:val="tr-TR"/>
        </w:rPr>
        <w:t xml:space="preserve">ol ve LPG ürünleri ürün grubunda </w:t>
      </w:r>
      <w:r w:rsidR="00780580">
        <w:rPr>
          <w:rFonts w:ascii="Times New Roman" w:hAnsi="Times New Roman" w:cs="Times New Roman"/>
          <w:color w:val="000000" w:themeColor="text1"/>
          <w:lang w:val="tr-TR"/>
        </w:rPr>
        <w:t>1.</w:t>
      </w:r>
      <w:r w:rsidR="00EC4C75">
        <w:rPr>
          <w:rFonts w:ascii="Times New Roman" w:hAnsi="Times New Roman" w:cs="Times New Roman"/>
          <w:color w:val="000000" w:themeColor="text1"/>
          <w:lang w:val="tr-TR"/>
        </w:rPr>
        <w:t>587</w:t>
      </w:r>
      <w:r w:rsidRPr="009D7273">
        <w:rPr>
          <w:rFonts w:ascii="Times New Roman" w:hAnsi="Times New Roman" w:cs="Times New Roman"/>
          <w:color w:val="000000" w:themeColor="text1"/>
          <w:lang w:val="tr-TR"/>
        </w:rPr>
        <w:t xml:space="preserve"> ürün denetlenmiş, bu ürünlerin </w:t>
      </w:r>
      <w:r w:rsidR="00EC4C75">
        <w:rPr>
          <w:rFonts w:ascii="Times New Roman" w:hAnsi="Times New Roman" w:cs="Times New Roman"/>
          <w:color w:val="000000" w:themeColor="text1"/>
          <w:lang w:val="tr-TR"/>
        </w:rPr>
        <w:t>4</w:t>
      </w:r>
      <w:r w:rsidRPr="009D7273">
        <w:rPr>
          <w:rFonts w:ascii="Times New Roman" w:hAnsi="Times New Roman" w:cs="Times New Roman"/>
          <w:color w:val="000000" w:themeColor="text1"/>
          <w:lang w:val="tr-TR"/>
        </w:rPr>
        <w:t xml:space="preserve"> tanesinde </w:t>
      </w:r>
      <w:r w:rsidR="00EC4C75">
        <w:rPr>
          <w:rFonts w:ascii="Times New Roman" w:hAnsi="Times New Roman" w:cs="Times New Roman"/>
          <w:color w:val="000000" w:themeColor="text1"/>
          <w:lang w:val="tr-TR"/>
        </w:rPr>
        <w:t>test/muayene yapılmış ve 1 adet uygunsuzluk kaydedilmiştir.</w:t>
      </w:r>
      <w:r w:rsidR="00B82971" w:rsidRPr="00EC4C75">
        <w:rPr>
          <w:rFonts w:ascii="Times New Roman" w:hAnsi="Times New Roman" w:cs="Times New Roman"/>
          <w:color w:val="000000" w:themeColor="text1"/>
          <w:lang w:val="tr-TR"/>
        </w:rPr>
        <w:t xml:space="preserve"> </w:t>
      </w:r>
      <w:r w:rsidR="00EC4C75" w:rsidRPr="00EC4C75">
        <w:rPr>
          <w:rFonts w:ascii="Times New Roman" w:hAnsi="Times New Roman" w:cs="Times New Roman"/>
          <w:color w:val="000000" w:themeColor="text1"/>
          <w:lang w:val="tr-TR"/>
        </w:rPr>
        <w:t xml:space="preserve">İdari para cezalarının, </w:t>
      </w:r>
      <w:r w:rsidR="002C48E1" w:rsidRPr="002C48E1">
        <w:rPr>
          <w:rFonts w:ascii="Times New Roman" w:hAnsi="Times New Roman" w:cs="Times New Roman"/>
          <w:color w:val="000000" w:themeColor="text1"/>
          <w:lang w:val="tr-TR"/>
        </w:rPr>
        <w:t xml:space="preserve">Enerji </w:t>
      </w:r>
      <w:r w:rsidR="002C48E1" w:rsidRPr="002C48E1">
        <w:rPr>
          <w:rFonts w:ascii="Times New Roman" w:hAnsi="Times New Roman" w:cs="Times New Roman"/>
          <w:color w:val="000000" w:themeColor="text1"/>
          <w:lang w:val="tr-TR"/>
        </w:rPr>
        <w:lastRenderedPageBreak/>
        <w:t>Piyasası Düzenleme Kurumu</w:t>
      </w:r>
      <w:r w:rsidR="00EC4C75" w:rsidRPr="002C48E1">
        <w:rPr>
          <w:rFonts w:ascii="Times New Roman" w:hAnsi="Times New Roman" w:cs="Times New Roman"/>
          <w:color w:val="000000" w:themeColor="text1"/>
          <w:lang w:val="tr-TR"/>
        </w:rPr>
        <w:t xml:space="preserve"> </w:t>
      </w:r>
      <w:r w:rsidR="00EC4C75" w:rsidRPr="00EC4C75">
        <w:rPr>
          <w:rFonts w:ascii="Times New Roman" w:hAnsi="Times New Roman" w:cs="Times New Roman"/>
          <w:color w:val="000000" w:themeColor="text1"/>
          <w:lang w:val="tr-TR"/>
        </w:rPr>
        <w:t>tarafından uygulandığı bildirilmiştir.</w:t>
      </w:r>
      <w:r w:rsidR="002C48E1">
        <w:rPr>
          <w:rFonts w:ascii="Times New Roman" w:hAnsi="Times New Roman" w:cs="Times New Roman"/>
          <w:color w:val="000000" w:themeColor="text1"/>
          <w:lang w:val="tr-TR"/>
        </w:rPr>
        <w:t xml:space="preserve"> </w:t>
      </w:r>
      <w:r w:rsidR="00B82971" w:rsidRPr="00B82971">
        <w:rPr>
          <w:rFonts w:ascii="Times New Roman" w:hAnsi="Times New Roman" w:cs="Times New Roman"/>
          <w:color w:val="000000" w:themeColor="text1"/>
          <w:lang w:val="tr-TR"/>
        </w:rPr>
        <w:t xml:space="preserve">Akaryakıt ürünlerinin denetimi </w:t>
      </w:r>
      <w:proofErr w:type="spellStart"/>
      <w:r w:rsidR="00B82971" w:rsidRPr="00B82971">
        <w:rPr>
          <w:rFonts w:ascii="Times New Roman" w:hAnsi="Times New Roman" w:cs="Times New Roman"/>
          <w:color w:val="000000" w:themeColor="text1"/>
          <w:lang w:val="tr-TR"/>
        </w:rPr>
        <w:t>yanısıra</w:t>
      </w:r>
      <w:proofErr w:type="spellEnd"/>
      <w:r w:rsidR="00B82971" w:rsidRPr="00B82971">
        <w:rPr>
          <w:rFonts w:ascii="Times New Roman" w:hAnsi="Times New Roman" w:cs="Times New Roman"/>
          <w:color w:val="000000" w:themeColor="text1"/>
          <w:lang w:val="tr-TR"/>
        </w:rPr>
        <w:t xml:space="preserve"> </w:t>
      </w:r>
      <w:r w:rsidR="00EC4C75" w:rsidRPr="00EC4C75">
        <w:rPr>
          <w:rFonts w:ascii="Times New Roman" w:hAnsi="Times New Roman" w:cs="Times New Roman"/>
          <w:color w:val="000000" w:themeColor="text1"/>
          <w:lang w:val="tr-TR"/>
        </w:rPr>
        <w:t>683 adet LPG istasyonunda lisans, sorumlu müdür çalıştırılması gibi hususlarda de</w:t>
      </w:r>
      <w:r w:rsidR="00EC4C75">
        <w:rPr>
          <w:rFonts w:ascii="Times New Roman" w:hAnsi="Times New Roman" w:cs="Times New Roman"/>
          <w:color w:val="000000" w:themeColor="text1"/>
          <w:lang w:val="tr-TR"/>
        </w:rPr>
        <w:t>netimler gerçekleştirilmiştir v</w:t>
      </w:r>
      <w:r w:rsidR="00EC4C75" w:rsidRPr="00EC4C75">
        <w:rPr>
          <w:rFonts w:ascii="Times New Roman" w:hAnsi="Times New Roman" w:cs="Times New Roman"/>
          <w:color w:val="000000" w:themeColor="text1"/>
          <w:lang w:val="tr-TR"/>
        </w:rPr>
        <w:t>e bu denetimlerde 3 adet LPG istasyonunda sorumlu müdür çalıştırılmadığı/ olmadığı ve bir adet akaryakıt istasyonunda ise otomasyon sisteminin çalışmadığına ilişkin aykırılık tespit edilmiştir.</w:t>
      </w:r>
    </w:p>
    <w:p w:rsidR="00B82971" w:rsidRDefault="00EC4C75" w:rsidP="00873A82">
      <w:pPr>
        <w:spacing w:before="120" w:line="312" w:lineRule="auto"/>
        <w:jc w:val="both"/>
        <w:rPr>
          <w:rFonts w:ascii="Times New Roman" w:hAnsi="Times New Roman" w:cs="Times New Roman"/>
          <w:color w:val="000000" w:themeColor="text1"/>
          <w:lang w:val="tr-TR"/>
        </w:rPr>
      </w:pPr>
      <w:r>
        <w:rPr>
          <w:rFonts w:ascii="Times New Roman" w:hAnsi="Times New Roman" w:cs="Times New Roman"/>
          <w:color w:val="000000" w:themeColor="text1"/>
          <w:lang w:val="tr-TR"/>
        </w:rPr>
        <w:t>TOB</w:t>
      </w:r>
      <w:r w:rsidR="00B82971">
        <w:rPr>
          <w:rFonts w:ascii="Times New Roman" w:hAnsi="Times New Roman" w:cs="Times New Roman"/>
          <w:color w:val="000000" w:themeColor="text1"/>
          <w:lang w:val="tr-TR"/>
        </w:rPr>
        <w:t xml:space="preserve"> tarafından,</w:t>
      </w:r>
      <w:r w:rsidR="00873A82" w:rsidRPr="009D7273">
        <w:rPr>
          <w:rFonts w:ascii="Times New Roman" w:hAnsi="Times New Roman" w:cs="Times New Roman"/>
          <w:color w:val="000000" w:themeColor="text1"/>
          <w:lang w:val="tr-TR"/>
        </w:rPr>
        <w:t xml:space="preserve"> kimyevi ve organik gübreler </w:t>
      </w:r>
      <w:r w:rsidR="00500E55" w:rsidRPr="009D7273">
        <w:rPr>
          <w:rFonts w:ascii="Times New Roman" w:hAnsi="Times New Roman" w:cs="Times New Roman"/>
          <w:color w:val="000000" w:themeColor="text1"/>
          <w:lang w:val="tr-TR"/>
        </w:rPr>
        <w:t xml:space="preserve">ürün grubunda ise </w:t>
      </w:r>
      <w:r>
        <w:rPr>
          <w:rFonts w:ascii="Times New Roman" w:hAnsi="Times New Roman" w:cs="Times New Roman"/>
          <w:color w:val="000000" w:themeColor="text1"/>
          <w:lang w:val="tr-TR"/>
        </w:rPr>
        <w:t>486’sı</w:t>
      </w:r>
      <w:r w:rsidR="00500E55" w:rsidRPr="009D7273">
        <w:rPr>
          <w:rFonts w:ascii="Times New Roman" w:hAnsi="Times New Roman" w:cs="Times New Roman"/>
          <w:color w:val="000000" w:themeColor="text1"/>
          <w:lang w:val="tr-TR"/>
        </w:rPr>
        <w:t xml:space="preserve"> ithal olmak üzere 2</w:t>
      </w:r>
      <w:r w:rsidR="006C25C0" w:rsidRPr="009D7273">
        <w:rPr>
          <w:rFonts w:ascii="Times New Roman" w:hAnsi="Times New Roman" w:cs="Times New Roman"/>
          <w:color w:val="000000" w:themeColor="text1"/>
          <w:lang w:val="tr-TR"/>
        </w:rPr>
        <w:t>.</w:t>
      </w:r>
      <w:r>
        <w:rPr>
          <w:rFonts w:ascii="Times New Roman" w:hAnsi="Times New Roman" w:cs="Times New Roman"/>
          <w:color w:val="000000" w:themeColor="text1"/>
          <w:lang w:val="tr-TR"/>
        </w:rPr>
        <w:t>356</w:t>
      </w:r>
      <w:r w:rsidR="00500E55" w:rsidRPr="009D7273">
        <w:rPr>
          <w:rFonts w:ascii="Times New Roman" w:hAnsi="Times New Roman" w:cs="Times New Roman"/>
          <w:color w:val="000000" w:themeColor="text1"/>
          <w:lang w:val="tr-TR"/>
        </w:rPr>
        <w:t xml:space="preserve"> ürün partisi denetlenmiş,</w:t>
      </w:r>
      <w:r>
        <w:rPr>
          <w:rFonts w:ascii="Times New Roman" w:hAnsi="Times New Roman" w:cs="Times New Roman"/>
          <w:color w:val="000000" w:themeColor="text1"/>
          <w:lang w:val="tr-TR"/>
        </w:rPr>
        <w:t xml:space="preserve"> 99 adet test yapılmış ve 4 adet uygunsuzluk </w:t>
      </w:r>
      <w:r w:rsidR="00500E55" w:rsidRPr="009D7273">
        <w:rPr>
          <w:rFonts w:ascii="Times New Roman" w:hAnsi="Times New Roman" w:cs="Times New Roman"/>
          <w:color w:val="000000" w:themeColor="text1"/>
          <w:lang w:val="tr-TR"/>
        </w:rPr>
        <w:t xml:space="preserve">bulunmuştur. </w:t>
      </w:r>
      <w:r>
        <w:rPr>
          <w:rFonts w:ascii="Times New Roman" w:hAnsi="Times New Roman" w:cs="Times New Roman"/>
          <w:color w:val="000000" w:themeColor="text1"/>
          <w:lang w:val="tr-TR"/>
        </w:rPr>
        <w:t>Bahse konu uygunsuzlukların 1’ine 5.664</w:t>
      </w:r>
      <w:r w:rsidR="00500E55" w:rsidRPr="009D7273">
        <w:rPr>
          <w:rFonts w:ascii="Times New Roman" w:hAnsi="Times New Roman" w:cs="Times New Roman"/>
          <w:color w:val="000000" w:themeColor="text1"/>
          <w:lang w:val="tr-TR"/>
        </w:rPr>
        <w:t xml:space="preserve"> TL idari para cezası uygulanmıştır.</w:t>
      </w:r>
    </w:p>
    <w:p w:rsidR="00B82971" w:rsidRPr="009D7273" w:rsidRDefault="00EC4C75" w:rsidP="00873A82">
      <w:pPr>
        <w:spacing w:before="120" w:line="312" w:lineRule="auto"/>
        <w:jc w:val="both"/>
        <w:rPr>
          <w:rFonts w:ascii="Times New Roman" w:hAnsi="Times New Roman" w:cs="Times New Roman"/>
          <w:color w:val="000000" w:themeColor="text1"/>
          <w:lang w:val="tr-TR"/>
        </w:rPr>
      </w:pPr>
      <w:r>
        <w:rPr>
          <w:rFonts w:ascii="Times New Roman" w:hAnsi="Times New Roman" w:cs="Times New Roman"/>
          <w:color w:val="000000" w:themeColor="text1"/>
          <w:lang w:val="tr-TR"/>
        </w:rPr>
        <w:t>TOB</w:t>
      </w:r>
      <w:r w:rsidR="00B82971">
        <w:rPr>
          <w:rFonts w:ascii="Times New Roman" w:hAnsi="Times New Roman" w:cs="Times New Roman"/>
          <w:color w:val="000000" w:themeColor="text1"/>
          <w:lang w:val="tr-TR"/>
        </w:rPr>
        <w:t xml:space="preserve"> </w:t>
      </w:r>
      <w:r w:rsidR="008B31BC">
        <w:rPr>
          <w:rFonts w:ascii="Times New Roman" w:hAnsi="Times New Roman" w:cs="Times New Roman"/>
          <w:color w:val="000000" w:themeColor="text1"/>
          <w:lang w:val="tr-TR"/>
        </w:rPr>
        <w:t>tarafından, sigara ürün grubunda 1</w:t>
      </w:r>
      <w:r w:rsidR="00D125F5">
        <w:rPr>
          <w:rFonts w:ascii="Times New Roman" w:hAnsi="Times New Roman" w:cs="Times New Roman"/>
          <w:color w:val="000000" w:themeColor="text1"/>
          <w:lang w:val="tr-TR"/>
        </w:rPr>
        <w:t>0</w:t>
      </w:r>
      <w:r w:rsidR="008B31BC">
        <w:rPr>
          <w:rFonts w:ascii="Times New Roman" w:hAnsi="Times New Roman" w:cs="Times New Roman"/>
          <w:color w:val="000000" w:themeColor="text1"/>
          <w:lang w:val="tr-TR"/>
        </w:rPr>
        <w:t xml:space="preserve">, </w:t>
      </w:r>
      <w:r w:rsidR="00D125F5">
        <w:rPr>
          <w:rFonts w:ascii="Times New Roman" w:hAnsi="Times New Roman" w:cs="Times New Roman"/>
          <w:color w:val="000000" w:themeColor="text1"/>
          <w:lang w:val="tr-TR"/>
        </w:rPr>
        <w:t>sarmalık kıyılmış</w:t>
      </w:r>
      <w:r w:rsidR="00D125F5" w:rsidRPr="008B31BC">
        <w:rPr>
          <w:rFonts w:ascii="Times New Roman" w:hAnsi="Times New Roman" w:cs="Times New Roman"/>
          <w:color w:val="000000" w:themeColor="text1"/>
          <w:lang w:val="tr-TR"/>
        </w:rPr>
        <w:t xml:space="preserve"> </w:t>
      </w:r>
      <w:r w:rsidR="008B31BC" w:rsidRPr="008B31BC">
        <w:rPr>
          <w:rFonts w:ascii="Times New Roman" w:hAnsi="Times New Roman" w:cs="Times New Roman"/>
          <w:color w:val="000000" w:themeColor="text1"/>
          <w:lang w:val="tr-TR"/>
        </w:rPr>
        <w:t>tütün mamulü</w:t>
      </w:r>
      <w:r w:rsidR="008B31BC">
        <w:rPr>
          <w:rFonts w:ascii="Times New Roman" w:hAnsi="Times New Roman" w:cs="Times New Roman"/>
          <w:color w:val="000000" w:themeColor="text1"/>
          <w:lang w:val="tr-TR"/>
        </w:rPr>
        <w:t xml:space="preserve"> ürün grubunda </w:t>
      </w:r>
      <w:r w:rsidR="00D125F5">
        <w:rPr>
          <w:rFonts w:ascii="Times New Roman" w:hAnsi="Times New Roman" w:cs="Times New Roman"/>
          <w:color w:val="000000" w:themeColor="text1"/>
          <w:lang w:val="tr-TR"/>
        </w:rPr>
        <w:t>6</w:t>
      </w:r>
      <w:r w:rsidR="008B31BC">
        <w:rPr>
          <w:rFonts w:ascii="Times New Roman" w:hAnsi="Times New Roman" w:cs="Times New Roman"/>
          <w:color w:val="000000" w:themeColor="text1"/>
          <w:lang w:val="tr-TR"/>
        </w:rPr>
        <w:t xml:space="preserve">, puro ve </w:t>
      </w:r>
      <w:proofErr w:type="spellStart"/>
      <w:r w:rsidR="008B31BC">
        <w:rPr>
          <w:rFonts w:ascii="Times New Roman" w:hAnsi="Times New Roman" w:cs="Times New Roman"/>
          <w:color w:val="000000" w:themeColor="text1"/>
          <w:lang w:val="tr-TR"/>
        </w:rPr>
        <w:t>sigarillo</w:t>
      </w:r>
      <w:proofErr w:type="spellEnd"/>
      <w:r w:rsidR="008B31BC">
        <w:rPr>
          <w:rFonts w:ascii="Times New Roman" w:hAnsi="Times New Roman" w:cs="Times New Roman"/>
          <w:color w:val="000000" w:themeColor="text1"/>
          <w:lang w:val="tr-TR"/>
        </w:rPr>
        <w:t xml:space="preserve"> ürün grubunda </w:t>
      </w:r>
      <w:r w:rsidR="00D125F5">
        <w:rPr>
          <w:rFonts w:ascii="Times New Roman" w:hAnsi="Times New Roman" w:cs="Times New Roman"/>
          <w:color w:val="000000" w:themeColor="text1"/>
          <w:lang w:val="tr-TR"/>
        </w:rPr>
        <w:t>5</w:t>
      </w:r>
      <w:r w:rsidR="008B31BC">
        <w:rPr>
          <w:rFonts w:ascii="Times New Roman" w:hAnsi="Times New Roman" w:cs="Times New Roman"/>
          <w:color w:val="000000" w:themeColor="text1"/>
          <w:lang w:val="tr-TR"/>
        </w:rPr>
        <w:t xml:space="preserve"> </w:t>
      </w:r>
      <w:r w:rsidR="002C48E1">
        <w:rPr>
          <w:rFonts w:ascii="Times New Roman" w:hAnsi="Times New Roman" w:cs="Times New Roman"/>
          <w:color w:val="000000" w:themeColor="text1"/>
          <w:lang w:val="tr-TR"/>
        </w:rPr>
        <w:t>denetim yapılmıştır. Denetimlerde</w:t>
      </w:r>
      <w:r w:rsidR="00D125F5">
        <w:rPr>
          <w:rFonts w:ascii="Times New Roman" w:hAnsi="Times New Roman" w:cs="Times New Roman"/>
          <w:color w:val="000000" w:themeColor="text1"/>
          <w:lang w:val="tr-TR"/>
        </w:rPr>
        <w:t xml:space="preserve"> söz konusu ürünlerin tamamı uygun bulunmuştur.</w:t>
      </w:r>
    </w:p>
    <w:p w:rsidR="00873A82" w:rsidRPr="00873A82" w:rsidRDefault="00DA758D" w:rsidP="00DA758D">
      <w:pPr>
        <w:spacing w:before="120" w:line="312" w:lineRule="auto"/>
        <w:jc w:val="both"/>
        <w:rPr>
          <w:rFonts w:ascii="Times New Roman" w:hAnsi="Times New Roman" w:cs="Times New Roman"/>
          <w:lang w:val="tr-TR"/>
        </w:rPr>
      </w:pPr>
      <w:r>
        <w:rPr>
          <w:rFonts w:ascii="Times New Roman" w:hAnsi="Times New Roman" w:cs="Times New Roman"/>
          <w:lang w:val="tr-TR"/>
        </w:rPr>
        <w:t>Çevre ve Şehircilik Bakanlığı</w:t>
      </w:r>
      <w:r w:rsidRPr="00DA758D">
        <w:rPr>
          <w:rFonts w:ascii="Times New Roman" w:hAnsi="Times New Roman" w:cs="Times New Roman"/>
          <w:lang w:val="tr-TR"/>
        </w:rPr>
        <w:t xml:space="preserve"> sorumluluğunda bulunan katı yakıt denetimleri, 2872 sayılı Çevre Kanunu, bu Kanun'a istinaden 13.01.2005 tarih ve 25699 sayılı Resmi </w:t>
      </w:r>
      <w:proofErr w:type="spellStart"/>
      <w:r w:rsidRPr="00DA758D">
        <w:rPr>
          <w:rFonts w:ascii="Times New Roman" w:hAnsi="Times New Roman" w:cs="Times New Roman"/>
          <w:lang w:val="tr-TR"/>
        </w:rPr>
        <w:t>Gazete'de</w:t>
      </w:r>
      <w:proofErr w:type="spellEnd"/>
      <w:r w:rsidRPr="00DA758D">
        <w:rPr>
          <w:rFonts w:ascii="Times New Roman" w:hAnsi="Times New Roman" w:cs="Times New Roman"/>
          <w:lang w:val="tr-TR"/>
        </w:rPr>
        <w:t xml:space="preserve"> yayımlanarak yürürlüğe giren Isınmadan Kaynaklanan Hava Kirliliğinin Kontrolü Yönetmeliği, Hava Kirliliğinin Kontrolü ve Önlenmesi Genelgesi hükümleri ile bu çerçevede alınan Mahalli Çevre Kurulu Kararları doğrultusunda, Bakanlığımız merkez ve taşra teşkilatı ile yetki devri yapılan 166 adet Belediye Başkanlığınca yapılmaktadır. Bu</w:t>
      </w:r>
      <w:r>
        <w:rPr>
          <w:rFonts w:ascii="Times New Roman" w:hAnsi="Times New Roman" w:cs="Times New Roman"/>
          <w:lang w:val="tr-TR"/>
        </w:rPr>
        <w:t xml:space="preserve"> kapsamda</w:t>
      </w:r>
      <w:r w:rsidRPr="00DA758D">
        <w:rPr>
          <w:rFonts w:ascii="Times New Roman" w:hAnsi="Times New Roman" w:cs="Times New Roman"/>
          <w:lang w:val="tr-TR"/>
        </w:rPr>
        <w:t>, kullanılan katı yakıtların çevre ve insan sağl</w:t>
      </w:r>
      <w:r>
        <w:rPr>
          <w:rFonts w:ascii="Times New Roman" w:hAnsi="Times New Roman" w:cs="Times New Roman"/>
          <w:lang w:val="tr-TR"/>
        </w:rPr>
        <w:t>ığına zarar vermemesi amacıyla ü</w:t>
      </w:r>
      <w:r w:rsidRPr="00DA758D">
        <w:rPr>
          <w:rFonts w:ascii="Times New Roman" w:hAnsi="Times New Roman" w:cs="Times New Roman"/>
          <w:lang w:val="tr-TR"/>
        </w:rPr>
        <w:t xml:space="preserve">lkemiz genelinde yaygın bir denetim </w:t>
      </w:r>
      <w:r>
        <w:rPr>
          <w:rFonts w:ascii="Times New Roman" w:hAnsi="Times New Roman" w:cs="Times New Roman"/>
          <w:lang w:val="tr-TR"/>
        </w:rPr>
        <w:t xml:space="preserve">ağı ile </w:t>
      </w:r>
      <w:r w:rsidRPr="00DA758D">
        <w:rPr>
          <w:rFonts w:ascii="Times New Roman" w:hAnsi="Times New Roman" w:cs="Times New Roman"/>
          <w:lang w:val="tr-TR"/>
        </w:rPr>
        <w:t>çalışılmakta olup, bu nedenle PGD verileri</w:t>
      </w:r>
      <w:r>
        <w:rPr>
          <w:rFonts w:ascii="Times New Roman" w:hAnsi="Times New Roman" w:cs="Times New Roman"/>
          <w:lang w:val="tr-TR"/>
        </w:rPr>
        <w:t>nin</w:t>
      </w:r>
      <w:r w:rsidRPr="00DA758D">
        <w:rPr>
          <w:rFonts w:ascii="Times New Roman" w:hAnsi="Times New Roman" w:cs="Times New Roman"/>
          <w:lang w:val="tr-TR"/>
        </w:rPr>
        <w:t xml:space="preserve"> ancak üçer a</w:t>
      </w:r>
      <w:r w:rsidR="002C48E1">
        <w:rPr>
          <w:rFonts w:ascii="Times New Roman" w:hAnsi="Times New Roman" w:cs="Times New Roman"/>
          <w:lang w:val="tr-TR"/>
        </w:rPr>
        <w:t>ylık dönemler halinde Bakanlığım</w:t>
      </w:r>
      <w:r w:rsidRPr="00DA758D">
        <w:rPr>
          <w:rFonts w:ascii="Times New Roman" w:hAnsi="Times New Roman" w:cs="Times New Roman"/>
          <w:lang w:val="tr-TR"/>
        </w:rPr>
        <w:t>ıza iletilebilece</w:t>
      </w:r>
      <w:r>
        <w:rPr>
          <w:rFonts w:ascii="Times New Roman" w:hAnsi="Times New Roman" w:cs="Times New Roman"/>
          <w:lang w:val="tr-TR"/>
        </w:rPr>
        <w:t>ği bilgisi verilmiştir.</w:t>
      </w:r>
    </w:p>
    <w:sectPr w:rsidR="00873A82" w:rsidRPr="00873A82" w:rsidSect="00191E5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981" w:rsidRDefault="00985981" w:rsidP="00873A82">
      <w:pPr>
        <w:spacing w:after="0" w:line="240" w:lineRule="auto"/>
      </w:pPr>
      <w:r>
        <w:separator/>
      </w:r>
    </w:p>
  </w:endnote>
  <w:endnote w:type="continuationSeparator" w:id="0">
    <w:p w:rsidR="00985981" w:rsidRDefault="00985981" w:rsidP="00873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981" w:rsidRDefault="00985981" w:rsidP="00873A82">
      <w:pPr>
        <w:spacing w:after="0" w:line="240" w:lineRule="auto"/>
      </w:pPr>
      <w:r>
        <w:separator/>
      </w:r>
    </w:p>
  </w:footnote>
  <w:footnote w:type="continuationSeparator" w:id="0">
    <w:p w:rsidR="00985981" w:rsidRDefault="00985981" w:rsidP="00873A82">
      <w:pPr>
        <w:spacing w:after="0" w:line="240" w:lineRule="auto"/>
      </w:pPr>
      <w:r>
        <w:continuationSeparator/>
      </w:r>
    </w:p>
  </w:footnote>
  <w:footnote w:id="1">
    <w:p w:rsidR="00873A82" w:rsidRPr="00873A82" w:rsidRDefault="00873A82">
      <w:pPr>
        <w:pStyle w:val="DipnotMetni"/>
        <w:rPr>
          <w:lang w:val="tr-TR"/>
        </w:rPr>
      </w:pPr>
      <w:r>
        <w:rPr>
          <w:rStyle w:val="DipnotBavurusu"/>
        </w:rPr>
        <w:footnoteRef/>
      </w:r>
      <w:r>
        <w:t xml:space="preserve"> </w:t>
      </w:r>
      <w:proofErr w:type="spellStart"/>
      <w:r>
        <w:rPr>
          <w:lang w:val="tr-TR"/>
        </w:rPr>
        <w:t>Bknz</w:t>
      </w:r>
      <w:proofErr w:type="spellEnd"/>
      <w:r>
        <w:rPr>
          <w:lang w:val="tr-TR"/>
        </w:rPr>
        <w:t>. 2017 Yılı PGD Raporu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10480"/>
    <w:multiLevelType w:val="hybridMultilevel"/>
    <w:tmpl w:val="3E083B54"/>
    <w:lvl w:ilvl="0" w:tplc="B8508736">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54F0EBA"/>
    <w:multiLevelType w:val="hybridMultilevel"/>
    <w:tmpl w:val="26A4E0E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D5E59D5"/>
    <w:multiLevelType w:val="hybridMultilevel"/>
    <w:tmpl w:val="FD24E3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D67611E"/>
    <w:multiLevelType w:val="hybridMultilevel"/>
    <w:tmpl w:val="08969D2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82"/>
    <w:rsid w:val="00077C05"/>
    <w:rsid w:val="000B37AB"/>
    <w:rsid w:val="000D441E"/>
    <w:rsid w:val="00122473"/>
    <w:rsid w:val="00176398"/>
    <w:rsid w:val="00187169"/>
    <w:rsid w:val="00191E5D"/>
    <w:rsid w:val="00197CA3"/>
    <w:rsid w:val="001D4DE7"/>
    <w:rsid w:val="001E0FB8"/>
    <w:rsid w:val="001E63B7"/>
    <w:rsid w:val="002225FE"/>
    <w:rsid w:val="00231CAC"/>
    <w:rsid w:val="002B0E1F"/>
    <w:rsid w:val="002C330B"/>
    <w:rsid w:val="002C48E1"/>
    <w:rsid w:val="002C5C65"/>
    <w:rsid w:val="002C76BA"/>
    <w:rsid w:val="002E30B3"/>
    <w:rsid w:val="002E6B67"/>
    <w:rsid w:val="0035572C"/>
    <w:rsid w:val="0040345D"/>
    <w:rsid w:val="00450643"/>
    <w:rsid w:val="0047279B"/>
    <w:rsid w:val="0047522B"/>
    <w:rsid w:val="00500384"/>
    <w:rsid w:val="00500E55"/>
    <w:rsid w:val="0051233B"/>
    <w:rsid w:val="005252A2"/>
    <w:rsid w:val="005B3CDF"/>
    <w:rsid w:val="005F36FE"/>
    <w:rsid w:val="00621E98"/>
    <w:rsid w:val="00635675"/>
    <w:rsid w:val="006C25C0"/>
    <w:rsid w:val="006F275B"/>
    <w:rsid w:val="007019FE"/>
    <w:rsid w:val="00764EDA"/>
    <w:rsid w:val="00780580"/>
    <w:rsid w:val="007F63C6"/>
    <w:rsid w:val="00833B3D"/>
    <w:rsid w:val="00873A82"/>
    <w:rsid w:val="008977CB"/>
    <w:rsid w:val="008B0FAF"/>
    <w:rsid w:val="008B31BC"/>
    <w:rsid w:val="008B4E84"/>
    <w:rsid w:val="008E46BA"/>
    <w:rsid w:val="008E7EF9"/>
    <w:rsid w:val="00914B48"/>
    <w:rsid w:val="00931C52"/>
    <w:rsid w:val="00985981"/>
    <w:rsid w:val="009D7273"/>
    <w:rsid w:val="00A536A2"/>
    <w:rsid w:val="00AA6201"/>
    <w:rsid w:val="00AB2F79"/>
    <w:rsid w:val="00AF6438"/>
    <w:rsid w:val="00B740EE"/>
    <w:rsid w:val="00B82971"/>
    <w:rsid w:val="00B87236"/>
    <w:rsid w:val="00BA0391"/>
    <w:rsid w:val="00BA1622"/>
    <w:rsid w:val="00BD7B99"/>
    <w:rsid w:val="00C02FB3"/>
    <w:rsid w:val="00C77E43"/>
    <w:rsid w:val="00CC5547"/>
    <w:rsid w:val="00D0160D"/>
    <w:rsid w:val="00D039F2"/>
    <w:rsid w:val="00D077A3"/>
    <w:rsid w:val="00D125F5"/>
    <w:rsid w:val="00D206FC"/>
    <w:rsid w:val="00D50AFB"/>
    <w:rsid w:val="00D6719F"/>
    <w:rsid w:val="00D94AC4"/>
    <w:rsid w:val="00DA4FD5"/>
    <w:rsid w:val="00DA758D"/>
    <w:rsid w:val="00DB4FE6"/>
    <w:rsid w:val="00DC3872"/>
    <w:rsid w:val="00DD557A"/>
    <w:rsid w:val="00DE67C3"/>
    <w:rsid w:val="00E3748C"/>
    <w:rsid w:val="00E43600"/>
    <w:rsid w:val="00E452CF"/>
    <w:rsid w:val="00EC17E6"/>
    <w:rsid w:val="00EC4C75"/>
    <w:rsid w:val="00F21BF4"/>
    <w:rsid w:val="00F61B05"/>
    <w:rsid w:val="00FB5E6F"/>
    <w:rsid w:val="00FC6A49"/>
    <w:rsid w:val="00FE42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210A2-C5ED-4265-B770-AD1786AF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3A82"/>
    <w:pPr>
      <w:ind w:left="720"/>
      <w:contextualSpacing/>
    </w:pPr>
  </w:style>
  <w:style w:type="paragraph" w:styleId="DipnotMetni">
    <w:name w:val="footnote text"/>
    <w:basedOn w:val="Normal"/>
    <w:link w:val="DipnotMetniChar"/>
    <w:uiPriority w:val="99"/>
    <w:semiHidden/>
    <w:unhideWhenUsed/>
    <w:rsid w:val="00873A8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73A82"/>
    <w:rPr>
      <w:sz w:val="20"/>
      <w:szCs w:val="20"/>
      <w:lang w:val="en-US"/>
    </w:rPr>
  </w:style>
  <w:style w:type="character" w:styleId="DipnotBavurusu">
    <w:name w:val="footnote reference"/>
    <w:basedOn w:val="VarsaylanParagrafYazTipi"/>
    <w:uiPriority w:val="99"/>
    <w:semiHidden/>
    <w:unhideWhenUsed/>
    <w:rsid w:val="00873A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51773">
      <w:bodyDiv w:val="1"/>
      <w:marLeft w:val="0"/>
      <w:marRight w:val="0"/>
      <w:marTop w:val="0"/>
      <w:marBottom w:val="0"/>
      <w:divBdr>
        <w:top w:val="none" w:sz="0" w:space="0" w:color="auto"/>
        <w:left w:val="none" w:sz="0" w:space="0" w:color="auto"/>
        <w:bottom w:val="none" w:sz="0" w:space="0" w:color="auto"/>
        <w:right w:val="none" w:sz="0" w:space="0" w:color="auto"/>
      </w:divBdr>
    </w:div>
    <w:div w:id="86339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file:///\\serverd\DTS\9-Kalite%20Altyap&#305;s&#305;%20ve%20Piyasa%20G&#246;zetimi%20Dairesi\02.PGD\PGD%20RAPORU\AYLIK%20RAPORLAMA\Nisan%202019%20&#199;al&#305;&#351;mas&#305;\&#220;GD%20Nisan%202019%20&#199;al&#305;&#351;mas&#305;%20GRAF&#304;K%20ve%20T&#252;m%20Verile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erverd\DTS\9-Kalite%20Altyap&#305;s&#305;%20ve%20Piyasa%20G&#246;zetimi%20Dairesi\02.PGD\PGD%20RAPORU\AYLIK%20RAPORLAMA\Nisan%202019%20&#199;al&#305;&#351;mas&#305;\&#220;GD%20Nisan%202019%20&#199;al&#305;&#351;mas&#305;%20GRAF&#304;K%20ve%20T&#252;m%20Veriler.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serverd\DTS\9-Kalite%20Altyap&#305;s&#305;%20ve%20Piyasa%20G&#246;zetimi%20Dairesi\02.PGD\PGD%20RAPORU\AYLIK%20RAPORLAMA\Nisan%202019%20&#199;al&#305;&#351;mas&#305;\&#220;GD%20Nisan%202019%20&#199;al&#305;&#351;mas&#305;%20GRAF&#304;K%20ve%20T&#252;m%20Veriler.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serverd\DTS\9-Kalite%20Altyap&#305;s&#305;%20ve%20Piyasa%20G&#246;zetimi%20Dairesi\02.PGD\PGD%20RAPORU\AYLIK%20RAPORLAMA\Nisan%202019%20&#199;al&#305;&#351;mas&#305;\&#220;GD%20Nisan%202019%20&#199;al&#305;&#351;mas&#305;%20GRAF&#304;K%20ve%20T&#252;m%20Veriler.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serverd\DTS\9-Kalite%20Altyap&#305;s&#305;%20ve%20Piyasa%20G&#246;zetimi%20Dairesi\02.PGD\PGD%20RAPORU\AYLIK%20RAPORLAMA\Nisan%202019%20&#199;al&#305;&#351;mas&#305;\&#220;GD%20Nisan%202019%20&#199;al&#305;&#351;mas&#305;%20GRAF&#304;K%20ve%20T&#252;m%20Veriler.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serverd\DTS\9-Kalite%20Altyap&#305;s&#305;%20ve%20Piyasa%20G&#246;zetimi%20Dairesi\02.PGD\PGD%20RAPORU\AYLIK%20RAPORLAMA\Nisan%202019%20&#199;al&#305;&#351;mas&#305;\&#220;GD%20Nisan%202019%20&#199;al&#305;&#351;mas&#305;%20GRAF&#304;K%20ve%20T&#252;m%20Veriler.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_al__ma_Sayfas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tr-TR" sz="1200" b="1" i="0" u="none" strike="noStrike" baseline="0">
                <a:solidFill>
                  <a:schemeClr val="tx1">
                    <a:lumMod val="85000"/>
                    <a:lumOff val="15000"/>
                  </a:schemeClr>
                </a:solidFill>
                <a:effectLst/>
              </a:rPr>
              <a:t>GRAFİK-1 </a:t>
            </a:r>
            <a:r>
              <a:rPr lang="en-US" sz="1200">
                <a:solidFill>
                  <a:schemeClr val="tx1">
                    <a:lumMod val="85000"/>
                    <a:lumOff val="15000"/>
                  </a:schemeClr>
                </a:solidFill>
              </a:rPr>
              <a:t>DENETLENEN TOPLAM ÜRÜN SAYISI</a:t>
            </a:r>
          </a:p>
        </c:rich>
      </c:tx>
      <c:layout/>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tr-TR"/>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799759405074366"/>
          <c:y val="0.15541783083566166"/>
          <c:w val="0.84589129483814518"/>
          <c:h val="0.77208156672723605"/>
        </c:manualLayout>
      </c:layout>
      <c:bar3DChart>
        <c:barDir val="col"/>
        <c:grouping val="clustered"/>
        <c:varyColors val="0"/>
        <c:ser>
          <c:idx val="0"/>
          <c:order val="0"/>
          <c:tx>
            <c:strRef>
              <c:f>Sayfa1!$B$1</c:f>
              <c:strCache>
                <c:ptCount val="1"/>
                <c:pt idx="0">
                  <c:v>DENETLENEN TOPLAM ÜRÜN PARTİ SAYISI</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2D46-4559-80BD-50FAE3CC7537}"/>
                </c:ext>
              </c:extLst>
            </c:dLbl>
            <c:dLbl>
              <c:idx val="1"/>
              <c:layout>
                <c:manualLayout>
                  <c:x val="-5.5555555555555558E-3"/>
                  <c:y val="-3.0327744495531497E-17"/>
                </c:manualLayout>
              </c:layout>
              <c:tx>
                <c:rich>
                  <a:bodyPr/>
                  <a:lstStyle/>
                  <a:p>
                    <a:fld id="{EDD3C2D9-874C-4F29-AECA-C291E48CC0F9}" type="VALUE">
                      <a:rPr lang="en-US" sz="1100" b="0" baseline="0">
                        <a:latin typeface="Calibri" panose="020F0502020204030204" pitchFamily="34" charset="0"/>
                      </a:rPr>
                      <a:pPr/>
                      <a:t>[DEĞER]</a:t>
                    </a:fld>
                    <a:endParaRPr lang="tr-T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2D46-4559-80BD-50FAE3CC7537}"/>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2">
                        <a:lumMod val="50000"/>
                      </a:schemeClr>
                    </a:solidFill>
                    <a:latin typeface="Calibri" panose="020F0502020204030204" pitchFamily="34" charset="0"/>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Sayfa1!$A$2:$A$3</c:f>
              <c:numCache>
                <c:formatCode>mmm\-yy</c:formatCode>
                <c:ptCount val="2"/>
                <c:pt idx="1">
                  <c:v>43556</c:v>
                </c:pt>
              </c:numCache>
            </c:numRef>
          </c:cat>
          <c:val>
            <c:numRef>
              <c:f>Sayfa1!$B$2:$B$3</c:f>
              <c:numCache>
                <c:formatCode>0</c:formatCode>
                <c:ptCount val="2"/>
                <c:pt idx="0" formatCode="#,##0">
                  <c:v>18164</c:v>
                </c:pt>
                <c:pt idx="1">
                  <c:v>18164</c:v>
                </c:pt>
              </c:numCache>
            </c:numRef>
          </c:val>
          <c:extLst>
            <c:ext xmlns:c16="http://schemas.microsoft.com/office/drawing/2014/chart" uri="{C3380CC4-5D6E-409C-BE32-E72D297353CC}">
              <c16:uniqueId val="{00000000-61B7-4AF7-AAA9-2BEAC4ED6EEF}"/>
            </c:ext>
          </c:extLst>
        </c:ser>
        <c:dLbls>
          <c:showLegendKey val="0"/>
          <c:showVal val="1"/>
          <c:showCatName val="0"/>
          <c:showSerName val="0"/>
          <c:showPercent val="0"/>
          <c:showBubbleSize val="0"/>
        </c:dLbls>
        <c:gapWidth val="65"/>
        <c:shape val="box"/>
        <c:axId val="108970296"/>
        <c:axId val="108972256"/>
        <c:axId val="0"/>
      </c:bar3DChart>
      <c:dateAx>
        <c:axId val="108970296"/>
        <c:scaling>
          <c:orientation val="minMax"/>
        </c:scaling>
        <c:delete val="1"/>
        <c:axPos val="b"/>
        <c:numFmt formatCode="mmm\-yy" sourceLinked="1"/>
        <c:majorTickMark val="none"/>
        <c:minorTickMark val="none"/>
        <c:tickLblPos val="nextTo"/>
        <c:crossAx val="108972256"/>
        <c:crosses val="autoZero"/>
        <c:auto val="1"/>
        <c:lblOffset val="100"/>
        <c:baseTimeUnit val="days"/>
      </c:dateAx>
      <c:valAx>
        <c:axId val="108972256"/>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lumMod val="50000"/>
                  </a:schemeClr>
                </a:solidFill>
                <a:latin typeface="+mn-lt"/>
                <a:ea typeface="+mn-ea"/>
                <a:cs typeface="+mn-cs"/>
              </a:defRPr>
            </a:pPr>
            <a:endParaRPr lang="tr-TR"/>
          </a:p>
        </c:txPr>
        <c:crossAx val="10897029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sz="1800" b="1" i="0" baseline="0">
                <a:effectLst/>
              </a:rPr>
              <a:t>GRAFİK-2 2019 YILI NİSAN AYINDA GERÇEKLEŞTİRİLEN DENETİMLERİN ÇIKTILARI</a:t>
            </a:r>
            <a:endParaRPr lang="tr-TR">
              <a:effectLst/>
            </a:endParaRPr>
          </a:p>
        </c:rich>
      </c:tx>
      <c:layout>
        <c:manualLayout>
          <c:xMode val="edge"/>
          <c:yMode val="edge"/>
          <c:x val="9.8068331202189468E-2"/>
          <c:y val="7.7246032182585189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manualLayout>
          <c:layoutTarget val="inner"/>
          <c:xMode val="edge"/>
          <c:yMode val="edge"/>
          <c:x val="4.1868236009874694E-2"/>
          <c:y val="0.24283176628237926"/>
          <c:w val="0.95679920785147343"/>
          <c:h val="0.69487652990744575"/>
        </c:manualLayout>
      </c:layout>
      <c:ofPieChart>
        <c:ofPieType val="pie"/>
        <c:varyColors val="1"/>
        <c:ser>
          <c:idx val="3"/>
          <c:order val="0"/>
          <c:tx>
            <c:strRef>
              <c:f>Sayfa1!$A$7</c:f>
              <c:strCache>
                <c:ptCount val="1"/>
                <c:pt idx="0">
                  <c:v>NİSAN 2019</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1-B5C2-4BC2-B85A-1A025E2AC9CA}"/>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3-B5C2-4BC2-B85A-1A025E2AC9CA}"/>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5-B5C2-4BC2-B85A-1A025E2AC9CA}"/>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7-B5C2-4BC2-B85A-1A025E2AC9CA}"/>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9-B5C2-4BC2-B85A-1A025E2AC9CA}"/>
              </c:ext>
            </c:extLst>
          </c:dPt>
          <c:dLbls>
            <c:dLbl>
              <c:idx val="0"/>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B5C2-4BC2-B85A-1A025E2AC9CA}"/>
                </c:ext>
              </c:extLst>
            </c:dLbl>
            <c:dLbl>
              <c:idx val="1"/>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B5C2-4BC2-B85A-1A025E2AC9CA}"/>
                </c:ext>
              </c:extLst>
            </c:dLbl>
            <c:dLbl>
              <c:idx val="2"/>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B5C2-4BC2-B85A-1A025E2AC9CA}"/>
                </c:ext>
              </c:extLst>
            </c:dLbl>
            <c:dLbl>
              <c:idx val="3"/>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B5C2-4BC2-B85A-1A025E2AC9CA}"/>
                </c:ext>
              </c:extLst>
            </c:dLbl>
            <c:dLbl>
              <c:idx val="4"/>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B5C2-4BC2-B85A-1A025E2AC9CA}"/>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Sayfa1!$B$5:$E$5</c:f>
              <c:strCache>
                <c:ptCount val="4"/>
                <c:pt idx="0">
                  <c:v>UYGUN BULUNAN ÜRÜNLER</c:v>
                </c:pt>
                <c:pt idx="1">
                  <c:v>DENETİM SÜRECİ DEVAM EDEN ÜRÜNLER</c:v>
                </c:pt>
                <c:pt idx="2">
                  <c:v>UYGUNSUZ BULUNAN 
 ÜRÜNLER</c:v>
                </c:pt>
                <c:pt idx="3">
                  <c:v>GÜVENSİZ BULUNAN 
 ÜRÜNLER</c:v>
                </c:pt>
              </c:strCache>
            </c:strRef>
          </c:cat>
          <c:val>
            <c:numRef>
              <c:f>Sayfa1!$B$7:$E$7</c:f>
              <c:numCache>
                <c:formatCode>0</c:formatCode>
                <c:ptCount val="4"/>
                <c:pt idx="0" formatCode="General">
                  <c:v>16258</c:v>
                </c:pt>
                <c:pt idx="1">
                  <c:v>657</c:v>
                </c:pt>
                <c:pt idx="2">
                  <c:v>1224</c:v>
                </c:pt>
                <c:pt idx="3" formatCode="General">
                  <c:v>25</c:v>
                </c:pt>
              </c:numCache>
            </c:numRef>
          </c:val>
          <c:extLst>
            <c:ext xmlns:c16="http://schemas.microsoft.com/office/drawing/2014/chart" uri="{C3380CC4-5D6E-409C-BE32-E72D297353CC}">
              <c16:uniqueId val="{0000000A-B5C2-4BC2-B85A-1A025E2AC9CA}"/>
            </c:ext>
          </c:extLst>
        </c:ser>
        <c:ser>
          <c:idx val="4"/>
          <c:order val="1"/>
          <c:tx>
            <c:strRef>
              <c:f>Sayfa1!$A$7</c:f>
              <c:strCache>
                <c:ptCount val="1"/>
                <c:pt idx="0">
                  <c:v>NİSAN 2019</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C-B5C2-4BC2-B85A-1A025E2AC9CA}"/>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E-B5C2-4BC2-B85A-1A025E2AC9CA}"/>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0-B5C2-4BC2-B85A-1A025E2AC9CA}"/>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2-B5C2-4BC2-B85A-1A025E2AC9CA}"/>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4-B5C2-4BC2-B85A-1A025E2AC9CA}"/>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Sayfa1!$B$5:$E$5</c:f>
              <c:strCache>
                <c:ptCount val="4"/>
                <c:pt idx="0">
                  <c:v>UYGUN BULUNAN ÜRÜNLER</c:v>
                </c:pt>
                <c:pt idx="1">
                  <c:v>DENETİM SÜRECİ DEVAM EDEN ÜRÜNLER</c:v>
                </c:pt>
                <c:pt idx="2">
                  <c:v>UYGUNSUZ BULUNAN 
 ÜRÜNLER</c:v>
                </c:pt>
                <c:pt idx="3">
                  <c:v>GÜVENSİZ BULUNAN 
 ÜRÜNLER</c:v>
                </c:pt>
              </c:strCache>
            </c:strRef>
          </c:cat>
          <c:val>
            <c:numRef>
              <c:f>Sayfa1!$B$7:$E$7</c:f>
              <c:numCache>
                <c:formatCode>0</c:formatCode>
                <c:ptCount val="4"/>
                <c:pt idx="0" formatCode="General">
                  <c:v>16258</c:v>
                </c:pt>
                <c:pt idx="1">
                  <c:v>657</c:v>
                </c:pt>
                <c:pt idx="2">
                  <c:v>1224</c:v>
                </c:pt>
                <c:pt idx="3" formatCode="General">
                  <c:v>25</c:v>
                </c:pt>
              </c:numCache>
            </c:numRef>
          </c:val>
          <c:extLst>
            <c:ext xmlns:c16="http://schemas.microsoft.com/office/drawing/2014/chart" uri="{C3380CC4-5D6E-409C-BE32-E72D297353CC}">
              <c16:uniqueId val="{00000015-B5C2-4BC2-B85A-1A025E2AC9CA}"/>
            </c:ext>
          </c:extLst>
        </c:ser>
        <c:ser>
          <c:idx val="5"/>
          <c:order val="2"/>
          <c:tx>
            <c:strRef>
              <c:f>Sayfa1!$A$7</c:f>
              <c:strCache>
                <c:ptCount val="1"/>
                <c:pt idx="0">
                  <c:v>NİSAN 2019</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7-B5C2-4BC2-B85A-1A025E2AC9CA}"/>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9-B5C2-4BC2-B85A-1A025E2AC9CA}"/>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B-B5C2-4BC2-B85A-1A025E2AC9CA}"/>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D-B5C2-4BC2-B85A-1A025E2AC9CA}"/>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F-B5C2-4BC2-B85A-1A025E2AC9CA}"/>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Sayfa1!$B$5:$E$5</c:f>
              <c:strCache>
                <c:ptCount val="4"/>
                <c:pt idx="0">
                  <c:v>UYGUN BULUNAN ÜRÜNLER</c:v>
                </c:pt>
                <c:pt idx="1">
                  <c:v>DENETİM SÜRECİ DEVAM EDEN ÜRÜNLER</c:v>
                </c:pt>
                <c:pt idx="2">
                  <c:v>UYGUNSUZ BULUNAN 
 ÜRÜNLER</c:v>
                </c:pt>
                <c:pt idx="3">
                  <c:v>GÜVENSİZ BULUNAN 
 ÜRÜNLER</c:v>
                </c:pt>
              </c:strCache>
            </c:strRef>
          </c:cat>
          <c:val>
            <c:numRef>
              <c:f>Sayfa1!$B$7:$E$7</c:f>
              <c:numCache>
                <c:formatCode>0</c:formatCode>
                <c:ptCount val="4"/>
                <c:pt idx="0" formatCode="General">
                  <c:v>16258</c:v>
                </c:pt>
                <c:pt idx="1">
                  <c:v>657</c:v>
                </c:pt>
                <c:pt idx="2">
                  <c:v>1224</c:v>
                </c:pt>
                <c:pt idx="3" formatCode="General">
                  <c:v>25</c:v>
                </c:pt>
              </c:numCache>
            </c:numRef>
          </c:val>
          <c:extLst>
            <c:ext xmlns:c16="http://schemas.microsoft.com/office/drawing/2014/chart" uri="{C3380CC4-5D6E-409C-BE32-E72D297353CC}">
              <c16:uniqueId val="{00000020-B5C2-4BC2-B85A-1A025E2AC9CA}"/>
            </c:ext>
          </c:extLst>
        </c:ser>
        <c:ser>
          <c:idx val="6"/>
          <c:order val="3"/>
          <c:tx>
            <c:strRef>
              <c:f>Sayfa1!$A$7</c:f>
              <c:strCache>
                <c:ptCount val="1"/>
                <c:pt idx="0">
                  <c:v>NİSAN 2019</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2-B5C2-4BC2-B85A-1A025E2AC9CA}"/>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4-B5C2-4BC2-B85A-1A025E2AC9CA}"/>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6-B5C2-4BC2-B85A-1A025E2AC9CA}"/>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8-B5C2-4BC2-B85A-1A025E2AC9CA}"/>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A-B5C2-4BC2-B85A-1A025E2AC9CA}"/>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Sayfa1!$B$5:$E$5</c:f>
              <c:strCache>
                <c:ptCount val="4"/>
                <c:pt idx="0">
                  <c:v>UYGUN BULUNAN ÜRÜNLER</c:v>
                </c:pt>
                <c:pt idx="1">
                  <c:v>DENETİM SÜRECİ DEVAM EDEN ÜRÜNLER</c:v>
                </c:pt>
                <c:pt idx="2">
                  <c:v>UYGUNSUZ BULUNAN 
 ÜRÜNLER</c:v>
                </c:pt>
                <c:pt idx="3">
                  <c:v>GÜVENSİZ BULUNAN 
 ÜRÜNLER</c:v>
                </c:pt>
              </c:strCache>
            </c:strRef>
          </c:cat>
          <c:val>
            <c:numRef>
              <c:f>Sayfa1!$B$7:$E$7</c:f>
              <c:numCache>
                <c:formatCode>0</c:formatCode>
                <c:ptCount val="4"/>
                <c:pt idx="0" formatCode="General">
                  <c:v>16258</c:v>
                </c:pt>
                <c:pt idx="1">
                  <c:v>657</c:v>
                </c:pt>
                <c:pt idx="2">
                  <c:v>1224</c:v>
                </c:pt>
                <c:pt idx="3" formatCode="General">
                  <c:v>25</c:v>
                </c:pt>
              </c:numCache>
            </c:numRef>
          </c:val>
          <c:extLst>
            <c:ext xmlns:c16="http://schemas.microsoft.com/office/drawing/2014/chart" uri="{C3380CC4-5D6E-409C-BE32-E72D297353CC}">
              <c16:uniqueId val="{0000002B-B5C2-4BC2-B85A-1A025E2AC9CA}"/>
            </c:ext>
          </c:extLst>
        </c:ser>
        <c:ser>
          <c:idx val="7"/>
          <c:order val="4"/>
          <c:tx>
            <c:strRef>
              <c:f>Sayfa1!$A$7</c:f>
              <c:strCache>
                <c:ptCount val="1"/>
                <c:pt idx="0">
                  <c:v>NİSAN 2019</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D-B5C2-4BC2-B85A-1A025E2AC9CA}"/>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F-B5C2-4BC2-B85A-1A025E2AC9CA}"/>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1-B5C2-4BC2-B85A-1A025E2AC9CA}"/>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3-B5C2-4BC2-B85A-1A025E2AC9CA}"/>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5-B5C2-4BC2-B85A-1A025E2AC9CA}"/>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Sayfa1!$B$5:$E$5</c:f>
              <c:strCache>
                <c:ptCount val="4"/>
                <c:pt idx="0">
                  <c:v>UYGUN BULUNAN ÜRÜNLER</c:v>
                </c:pt>
                <c:pt idx="1">
                  <c:v>DENETİM SÜRECİ DEVAM EDEN ÜRÜNLER</c:v>
                </c:pt>
                <c:pt idx="2">
                  <c:v>UYGUNSUZ BULUNAN 
 ÜRÜNLER</c:v>
                </c:pt>
                <c:pt idx="3">
                  <c:v>GÜVENSİZ BULUNAN 
 ÜRÜNLER</c:v>
                </c:pt>
              </c:strCache>
            </c:strRef>
          </c:cat>
          <c:val>
            <c:numRef>
              <c:f>Sayfa1!$B$7:$E$7</c:f>
              <c:numCache>
                <c:formatCode>0</c:formatCode>
                <c:ptCount val="4"/>
                <c:pt idx="0" formatCode="General">
                  <c:v>16258</c:v>
                </c:pt>
                <c:pt idx="1">
                  <c:v>657</c:v>
                </c:pt>
                <c:pt idx="2">
                  <c:v>1224</c:v>
                </c:pt>
                <c:pt idx="3" formatCode="General">
                  <c:v>25</c:v>
                </c:pt>
              </c:numCache>
            </c:numRef>
          </c:val>
          <c:extLst>
            <c:ext xmlns:c16="http://schemas.microsoft.com/office/drawing/2014/chart" uri="{C3380CC4-5D6E-409C-BE32-E72D297353CC}">
              <c16:uniqueId val="{00000036-B5C2-4BC2-B85A-1A025E2AC9CA}"/>
            </c:ext>
          </c:extLst>
        </c:ser>
        <c:ser>
          <c:idx val="8"/>
          <c:order val="5"/>
          <c:tx>
            <c:strRef>
              <c:f>Sayfa1!$A$7</c:f>
              <c:strCache>
                <c:ptCount val="1"/>
                <c:pt idx="0">
                  <c:v>NİSAN 2019</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8-B5C2-4BC2-B85A-1A025E2AC9CA}"/>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A-B5C2-4BC2-B85A-1A025E2AC9CA}"/>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C-B5C2-4BC2-B85A-1A025E2AC9CA}"/>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E-B5C2-4BC2-B85A-1A025E2AC9CA}"/>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0-B5C2-4BC2-B85A-1A025E2AC9CA}"/>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Sayfa1!$B$5:$E$5</c:f>
              <c:strCache>
                <c:ptCount val="4"/>
                <c:pt idx="0">
                  <c:v>UYGUN BULUNAN ÜRÜNLER</c:v>
                </c:pt>
                <c:pt idx="1">
                  <c:v>DENETİM SÜRECİ DEVAM EDEN ÜRÜNLER</c:v>
                </c:pt>
                <c:pt idx="2">
                  <c:v>UYGUNSUZ BULUNAN 
 ÜRÜNLER</c:v>
                </c:pt>
                <c:pt idx="3">
                  <c:v>GÜVENSİZ BULUNAN 
 ÜRÜNLER</c:v>
                </c:pt>
              </c:strCache>
            </c:strRef>
          </c:cat>
          <c:val>
            <c:numRef>
              <c:f>Sayfa1!$B$7:$E$7</c:f>
              <c:numCache>
                <c:formatCode>0</c:formatCode>
                <c:ptCount val="4"/>
                <c:pt idx="0" formatCode="General">
                  <c:v>16258</c:v>
                </c:pt>
                <c:pt idx="1">
                  <c:v>657</c:v>
                </c:pt>
                <c:pt idx="2">
                  <c:v>1224</c:v>
                </c:pt>
                <c:pt idx="3" formatCode="General">
                  <c:v>25</c:v>
                </c:pt>
              </c:numCache>
            </c:numRef>
          </c:val>
          <c:extLst>
            <c:ext xmlns:c16="http://schemas.microsoft.com/office/drawing/2014/chart" uri="{C3380CC4-5D6E-409C-BE32-E72D297353CC}">
              <c16:uniqueId val="{00000041-B5C2-4BC2-B85A-1A025E2AC9CA}"/>
            </c:ext>
          </c:extLst>
        </c:ser>
        <c:ser>
          <c:idx val="1"/>
          <c:order val="6"/>
          <c:tx>
            <c:strRef>
              <c:f>Sayfa1!$A$7</c:f>
              <c:strCache>
                <c:ptCount val="1"/>
                <c:pt idx="0">
                  <c:v>NİSAN 2019</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3-B5C2-4BC2-B85A-1A025E2AC9CA}"/>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5-B5C2-4BC2-B85A-1A025E2AC9CA}"/>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7-B5C2-4BC2-B85A-1A025E2AC9CA}"/>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9-B5C2-4BC2-B85A-1A025E2AC9CA}"/>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B-B5C2-4BC2-B85A-1A025E2AC9CA}"/>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Sayfa1!$B$5:$E$5</c:f>
              <c:strCache>
                <c:ptCount val="4"/>
                <c:pt idx="0">
                  <c:v>UYGUN BULUNAN ÜRÜNLER</c:v>
                </c:pt>
                <c:pt idx="1">
                  <c:v>DENETİM SÜRECİ DEVAM EDEN ÜRÜNLER</c:v>
                </c:pt>
                <c:pt idx="2">
                  <c:v>UYGUNSUZ BULUNAN 
 ÜRÜNLER</c:v>
                </c:pt>
                <c:pt idx="3">
                  <c:v>GÜVENSİZ BULUNAN 
 ÜRÜNLER</c:v>
                </c:pt>
              </c:strCache>
            </c:strRef>
          </c:cat>
          <c:val>
            <c:numRef>
              <c:f>Sayfa1!$B$7:$E$7</c:f>
              <c:numCache>
                <c:formatCode>0</c:formatCode>
                <c:ptCount val="4"/>
                <c:pt idx="0" formatCode="General">
                  <c:v>16258</c:v>
                </c:pt>
                <c:pt idx="1">
                  <c:v>657</c:v>
                </c:pt>
                <c:pt idx="2">
                  <c:v>1224</c:v>
                </c:pt>
                <c:pt idx="3" formatCode="General">
                  <c:v>25</c:v>
                </c:pt>
              </c:numCache>
            </c:numRef>
          </c:val>
          <c:extLst>
            <c:ext xmlns:c16="http://schemas.microsoft.com/office/drawing/2014/chart" uri="{C3380CC4-5D6E-409C-BE32-E72D297353CC}">
              <c16:uniqueId val="{0000004C-B5C2-4BC2-B85A-1A025E2AC9CA}"/>
            </c:ext>
          </c:extLst>
        </c:ser>
        <c:ser>
          <c:idx val="2"/>
          <c:order val="7"/>
          <c:tx>
            <c:strRef>
              <c:f>Sayfa1!$A$7</c:f>
              <c:strCache>
                <c:ptCount val="1"/>
                <c:pt idx="0">
                  <c:v>NİSAN 2019</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E-B5C2-4BC2-B85A-1A025E2AC9CA}"/>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0-B5C2-4BC2-B85A-1A025E2AC9CA}"/>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2-B5C2-4BC2-B85A-1A025E2AC9CA}"/>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4-B5C2-4BC2-B85A-1A025E2AC9CA}"/>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6-B5C2-4BC2-B85A-1A025E2AC9CA}"/>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Sayfa1!$B$5:$E$5</c:f>
              <c:strCache>
                <c:ptCount val="4"/>
                <c:pt idx="0">
                  <c:v>UYGUN BULUNAN ÜRÜNLER</c:v>
                </c:pt>
                <c:pt idx="1">
                  <c:v>DENETİM SÜRECİ DEVAM EDEN ÜRÜNLER</c:v>
                </c:pt>
                <c:pt idx="2">
                  <c:v>UYGUNSUZ BULUNAN 
 ÜRÜNLER</c:v>
                </c:pt>
                <c:pt idx="3">
                  <c:v>GÜVENSİZ BULUNAN 
 ÜRÜNLER</c:v>
                </c:pt>
              </c:strCache>
            </c:strRef>
          </c:cat>
          <c:val>
            <c:numRef>
              <c:f>Sayfa1!$B$7:$E$7</c:f>
              <c:numCache>
                <c:formatCode>0</c:formatCode>
                <c:ptCount val="4"/>
                <c:pt idx="0" formatCode="General">
                  <c:v>16258</c:v>
                </c:pt>
                <c:pt idx="1">
                  <c:v>657</c:v>
                </c:pt>
                <c:pt idx="2">
                  <c:v>1224</c:v>
                </c:pt>
                <c:pt idx="3" formatCode="General">
                  <c:v>25</c:v>
                </c:pt>
              </c:numCache>
            </c:numRef>
          </c:val>
          <c:extLst>
            <c:ext xmlns:c16="http://schemas.microsoft.com/office/drawing/2014/chart" uri="{C3380CC4-5D6E-409C-BE32-E72D297353CC}">
              <c16:uniqueId val="{00000057-B5C2-4BC2-B85A-1A025E2AC9CA}"/>
            </c:ext>
          </c:extLst>
        </c:ser>
        <c:ser>
          <c:idx val="0"/>
          <c:order val="8"/>
          <c:tx>
            <c:strRef>
              <c:f>Sayfa1!$A$7</c:f>
              <c:strCache>
                <c:ptCount val="1"/>
                <c:pt idx="0">
                  <c:v>NİSAN 2019</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5-908A-4661-B23E-B57F1222E33A}"/>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3-908A-4661-B23E-B57F1222E33A}"/>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5-8D85-4F53-AB9A-9DFFD7086B05}"/>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2-908A-4661-B23E-B57F1222E33A}"/>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4-908A-4661-B23E-B57F1222E33A}"/>
              </c:ext>
            </c:extLst>
          </c:dPt>
          <c:dLbls>
            <c:numFmt formatCode="General"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Sayfa1!$B$5:$E$5</c:f>
              <c:strCache>
                <c:ptCount val="4"/>
                <c:pt idx="0">
                  <c:v>UYGUN BULUNAN ÜRÜNLER</c:v>
                </c:pt>
                <c:pt idx="1">
                  <c:v>DENETİM SÜRECİ DEVAM EDEN ÜRÜNLER</c:v>
                </c:pt>
                <c:pt idx="2">
                  <c:v>UYGUNSUZ BULUNAN 
 ÜRÜNLER</c:v>
                </c:pt>
                <c:pt idx="3">
                  <c:v>GÜVENSİZ BULUNAN 
 ÜRÜNLER</c:v>
                </c:pt>
              </c:strCache>
            </c:strRef>
          </c:cat>
          <c:val>
            <c:numRef>
              <c:f>Sayfa1!$B$7:$E$7</c:f>
              <c:numCache>
                <c:formatCode>0</c:formatCode>
                <c:ptCount val="4"/>
                <c:pt idx="0" formatCode="General">
                  <c:v>16258</c:v>
                </c:pt>
                <c:pt idx="1">
                  <c:v>657</c:v>
                </c:pt>
                <c:pt idx="2">
                  <c:v>1224</c:v>
                </c:pt>
                <c:pt idx="3" formatCode="General">
                  <c:v>25</c:v>
                </c:pt>
              </c:numCache>
            </c:numRef>
          </c:val>
          <c:extLst>
            <c:ext xmlns:c16="http://schemas.microsoft.com/office/drawing/2014/chart" uri="{C3380CC4-5D6E-409C-BE32-E72D297353CC}">
              <c16:uniqueId val="{00000000-908A-4661-B23E-B57F1222E33A}"/>
            </c:ext>
          </c:extLst>
        </c:ser>
        <c:dLbls>
          <c:dLblPos val="ctr"/>
          <c:showLegendKey val="0"/>
          <c:showVal val="0"/>
          <c:showCatName val="0"/>
          <c:showSerName val="0"/>
          <c:showPercent val="1"/>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b"/>
      <c:layout>
        <c:manualLayout>
          <c:xMode val="edge"/>
          <c:yMode val="edge"/>
          <c:x val="2.4597846529026392E-2"/>
          <c:y val="0.85292865664519213"/>
          <c:w val="0.94390609047884766"/>
          <c:h val="0.1470713433548079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sz="1800" b="1" i="0" baseline="0">
                <a:effectLst/>
              </a:rPr>
              <a:t>GRAFİK-3 YERLİ VE İTHAL ÜRÜNLERDE DENETİM SONUÇLARI</a:t>
            </a:r>
            <a:endParaRPr lang="tr-TR">
              <a:effectLst/>
            </a:endParaRPr>
          </a:p>
        </c:rich>
      </c:tx>
      <c:layout>
        <c:manualLayout>
          <c:xMode val="edge"/>
          <c:yMode val="edge"/>
          <c:x val="8.5061250005745784E-2"/>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manualLayout>
          <c:layoutTarget val="inner"/>
          <c:xMode val="edge"/>
          <c:yMode val="edge"/>
          <c:x val="8.1870858799992646E-2"/>
          <c:y val="0.1472807515566833"/>
          <c:w val="0.87752950583163858"/>
          <c:h val="0.55465423401022229"/>
        </c:manualLayout>
      </c:layout>
      <c:barChart>
        <c:barDir val="col"/>
        <c:grouping val="stacked"/>
        <c:varyColors val="0"/>
        <c:ser>
          <c:idx val="0"/>
          <c:order val="0"/>
          <c:tx>
            <c:strRef>
              <c:f>Sayfa1!$C$13</c:f>
              <c:strCache>
                <c:ptCount val="1"/>
                <c:pt idx="0">
                  <c:v>UYGUN BULUNAN 
  ÜRÜN PARTİ SAYISI</c:v>
                </c:pt>
              </c:strCache>
            </c:strRef>
          </c:tx>
          <c:spPr>
            <a:solidFill>
              <a:schemeClr val="accent1">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Sayfa1!$A$14:$A$16</c:f>
              <c:strCache>
                <c:ptCount val="3"/>
                <c:pt idx="1">
                  <c:v>İTHAL ÜRÜNLER</c:v>
                </c:pt>
                <c:pt idx="2">
                  <c:v>YERLİ ÜRÜNLER</c:v>
                </c:pt>
              </c:strCache>
            </c:strRef>
          </c:cat>
          <c:val>
            <c:numRef>
              <c:f>Sayfa1!$C$14:$C$16</c:f>
              <c:numCache>
                <c:formatCode>#,##0</c:formatCode>
                <c:ptCount val="3"/>
                <c:pt idx="1">
                  <c:v>4524</c:v>
                </c:pt>
                <c:pt idx="2">
                  <c:v>12391</c:v>
                </c:pt>
              </c:numCache>
            </c:numRef>
          </c:val>
          <c:extLst>
            <c:ext xmlns:c16="http://schemas.microsoft.com/office/drawing/2014/chart" uri="{C3380CC4-5D6E-409C-BE32-E72D297353CC}">
              <c16:uniqueId val="{00000000-000C-4942-B9E3-72DAC24896AB}"/>
            </c:ext>
          </c:extLst>
        </c:ser>
        <c:ser>
          <c:idx val="1"/>
          <c:order val="1"/>
          <c:tx>
            <c:strRef>
              <c:f>Sayfa1!$D$13</c:f>
              <c:strCache>
                <c:ptCount val="1"/>
                <c:pt idx="0">
                  <c:v>UYGUNSUZ BULUNAN 
 ÜRÜN PARTİ SAYISI</c:v>
                </c:pt>
              </c:strCache>
            </c:strRef>
          </c:tx>
          <c:spPr>
            <a:solidFill>
              <a:schemeClr val="accent2">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dLbl>
              <c:idx val="1"/>
              <c:layout>
                <c:manualLayout>
                  <c:x val="-0.10023310023310024"/>
                  <c:y val="-1.3536376613973011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334-4DD7-84DB-2CDFA9EEDFD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Sayfa1!$A$14:$A$16</c:f>
              <c:strCache>
                <c:ptCount val="3"/>
                <c:pt idx="1">
                  <c:v>İTHAL ÜRÜNLER</c:v>
                </c:pt>
                <c:pt idx="2">
                  <c:v>YERLİ ÜRÜNLER</c:v>
                </c:pt>
              </c:strCache>
            </c:strRef>
          </c:cat>
          <c:val>
            <c:numRef>
              <c:f>Sayfa1!$D$14:$D$16</c:f>
              <c:numCache>
                <c:formatCode>#,##0</c:formatCode>
                <c:ptCount val="3"/>
                <c:pt idx="1">
                  <c:v>541</c:v>
                </c:pt>
                <c:pt idx="2">
                  <c:v>683</c:v>
                </c:pt>
              </c:numCache>
            </c:numRef>
          </c:val>
          <c:extLst>
            <c:ext xmlns:c16="http://schemas.microsoft.com/office/drawing/2014/chart" uri="{C3380CC4-5D6E-409C-BE32-E72D297353CC}">
              <c16:uniqueId val="{0000000B-000C-4942-B9E3-72DAC24896AB}"/>
            </c:ext>
          </c:extLst>
        </c:ser>
        <c:ser>
          <c:idx val="2"/>
          <c:order val="2"/>
          <c:tx>
            <c:strRef>
              <c:f>Sayfa1!$E$13</c:f>
              <c:strCache>
                <c:ptCount val="1"/>
                <c:pt idx="0">
                  <c:v>GÜVENSİZ BULUNAN  
 ÜRÜN PARTİ SAYISI</c:v>
                </c:pt>
              </c:strCache>
            </c:strRef>
          </c:tx>
          <c:spPr>
            <a:solidFill>
              <a:srgbClr val="C00000"/>
            </a:solidFill>
            <a:ln w="9525" cap="flat" cmpd="sng" algn="ctr">
              <a:solidFill>
                <a:srgbClr val="C00000"/>
              </a:solidFill>
              <a:round/>
            </a:ln>
            <a:effectLst/>
            <a:scene3d>
              <a:camera prst="orthographicFront"/>
              <a:lightRig rig="threePt" dir="t"/>
            </a:scene3d>
            <a:sp3d>
              <a:bevelT w="190500" h="38100"/>
            </a:sp3d>
          </c:spPr>
          <c:invertIfNegative val="0"/>
          <c:dLbls>
            <c:dLbl>
              <c:idx val="0"/>
              <c:layout>
                <c:manualLayout>
                  <c:x val="-4.0470466992381434E-17"/>
                  <c:y val="-2.758620689655175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334-4DD7-84DB-2CDFA9EEDFD0}"/>
                </c:ext>
              </c:extLst>
            </c:dLbl>
            <c:dLbl>
              <c:idx val="1"/>
              <c:layout>
                <c:manualLayout>
                  <c:x val="-1.6069966778628281E-2"/>
                  <c:y val="-4.8699868331202885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334-4DD7-84DB-2CDFA9EEDFD0}"/>
                </c:ext>
              </c:extLst>
            </c:dLbl>
            <c:dLbl>
              <c:idx val="2"/>
              <c:layout>
                <c:manualLayout>
                  <c:x val="0"/>
                  <c:y val="-2.030456492095966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334-4DD7-84DB-2CDFA9EEDFD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Sayfa1!$A$14:$A$16</c:f>
              <c:strCache>
                <c:ptCount val="3"/>
                <c:pt idx="1">
                  <c:v>İTHAL ÜRÜNLER</c:v>
                </c:pt>
                <c:pt idx="2">
                  <c:v>YERLİ ÜRÜNLER</c:v>
                </c:pt>
              </c:strCache>
            </c:strRef>
          </c:cat>
          <c:val>
            <c:numRef>
              <c:f>Sayfa1!$E$14:$E$16</c:f>
              <c:numCache>
                <c:formatCode>General</c:formatCode>
                <c:ptCount val="3"/>
                <c:pt idx="1">
                  <c:v>12</c:v>
                </c:pt>
                <c:pt idx="2" formatCode="0">
                  <c:v>13</c:v>
                </c:pt>
              </c:numCache>
            </c:numRef>
          </c:val>
          <c:extLst>
            <c:ext xmlns:c16="http://schemas.microsoft.com/office/drawing/2014/chart" uri="{C3380CC4-5D6E-409C-BE32-E72D297353CC}">
              <c16:uniqueId val="{0000000C-000C-4942-B9E3-72DAC24896AB}"/>
            </c:ext>
          </c:extLst>
        </c:ser>
        <c:dLbls>
          <c:dLblPos val="ctr"/>
          <c:showLegendKey val="0"/>
          <c:showVal val="1"/>
          <c:showCatName val="0"/>
          <c:showSerName val="0"/>
          <c:showPercent val="0"/>
          <c:showBubbleSize val="0"/>
        </c:dLbls>
        <c:gapWidth val="150"/>
        <c:overlap val="100"/>
        <c:axId val="108971472"/>
        <c:axId val="108971080"/>
      </c:barChart>
      <c:catAx>
        <c:axId val="10897147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08971080"/>
        <c:crosses val="autoZero"/>
        <c:auto val="1"/>
        <c:lblAlgn val="ctr"/>
        <c:lblOffset val="100"/>
        <c:noMultiLvlLbl val="0"/>
      </c:catAx>
      <c:valAx>
        <c:axId val="108971080"/>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08971472"/>
        <c:crosses val="autoZero"/>
        <c:crossBetween val="between"/>
        <c:majorUnit val="3000"/>
      </c:valAx>
      <c:spPr>
        <a:noFill/>
        <a:ln>
          <a:noFill/>
        </a:ln>
        <a:effectLst/>
      </c:spPr>
    </c:plotArea>
    <c:legend>
      <c:legendPos val="b"/>
      <c:layout>
        <c:manualLayout>
          <c:xMode val="edge"/>
          <c:yMode val="edge"/>
          <c:x val="2.3525403695399003E-2"/>
          <c:y val="0.8390882718607543"/>
          <c:w val="0.93014965844501241"/>
          <c:h val="0.124449184111726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a:scene3d>
      <a:camera prst="orthographicFront"/>
      <a:lightRig rig="threePt" dir="t"/>
    </a:scene3d>
    <a:sp3d>
      <a:bevelT w="190500" h="38100"/>
    </a:sp3d>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sz="1800" b="1" i="0" u="none" strike="noStrike" baseline="0">
                <a:effectLst/>
              </a:rPr>
              <a:t>GRAFİK-4 </a:t>
            </a:r>
            <a:r>
              <a:rPr lang="en-US"/>
              <a:t>DENETLENEN ÜRÜNLER VE TEST/MUAYENE İLİŞKİSİ</a:t>
            </a:r>
          </a:p>
        </c:rich>
      </c:tx>
      <c:layout>
        <c:manualLayout>
          <c:xMode val="edge"/>
          <c:yMode val="edge"/>
          <c:x val="0.11909711286089239"/>
          <c:y val="1.6309882633057177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manualLayout>
          <c:layoutTarget val="inner"/>
          <c:xMode val="edge"/>
          <c:yMode val="edge"/>
          <c:x val="6.1111111111111109E-2"/>
          <c:y val="0.28217592592592594"/>
          <c:w val="0.61371631671041116"/>
          <c:h val="0.65300925925925923"/>
        </c:manualLayout>
      </c:layout>
      <c:ofPieChart>
        <c:ofPieType val="bar"/>
        <c:varyColors val="1"/>
        <c:ser>
          <c:idx val="0"/>
          <c:order val="0"/>
          <c:tx>
            <c:strRef>
              <c:f>Sayfa1!$A$36</c:f>
              <c:strCache>
                <c:ptCount val="1"/>
                <c:pt idx="0">
                  <c:v>DENETLENEN ÜRÜNLER VE TEST/MUAYENE İLİŞKİSİ</c:v>
                </c:pt>
              </c:strCache>
            </c:strRef>
          </c:tx>
          <c:spPr>
            <a:scene3d>
              <a:camera prst="orthographicFront"/>
              <a:lightRig rig="threePt" dir="t"/>
            </a:scene3d>
            <a:sp3d>
              <a:bevelT w="190500" h="38100"/>
            </a:sp3d>
          </c:spPr>
          <c:explosion val="20"/>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6-4081-4991-8C5D-B39D0BE31391}"/>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3-C908-4DCE-A67C-5211C311C40F}"/>
              </c:ext>
            </c:extLst>
          </c:dPt>
          <c:dPt>
            <c:idx val="2"/>
            <c:bubble3D val="0"/>
            <c:spPr>
              <a:solidFill>
                <a:srgbClr val="C00000"/>
              </a:solidFill>
              <a:ln>
                <a:solidFill>
                  <a:srgbClr val="C00000"/>
                </a:solid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5-4081-4991-8C5D-B39D0BE31391}"/>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7-C908-4DCE-A67C-5211C311C40F}"/>
              </c:ext>
            </c:extLst>
          </c:dPt>
          <c:dPt>
            <c:idx val="4"/>
            <c:bubble3D val="0"/>
            <c:explosion val="0"/>
            <c:spPr>
              <a:solidFill>
                <a:schemeClr val="accent2">
                  <a:lumMod val="75000"/>
                </a:schemeClr>
              </a:solidFill>
              <a:ln>
                <a:solidFill>
                  <a:schemeClr val="accent2">
                    <a:lumMod val="75000"/>
                  </a:schemeClr>
                </a:solid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1-4081-4991-8C5D-B39D0BE31391}"/>
              </c:ext>
            </c:extLst>
          </c:dPt>
          <c:dLbls>
            <c:dLbl>
              <c:idx val="0"/>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6-4081-4991-8C5D-B39D0BE31391}"/>
                </c:ext>
              </c:extLst>
            </c:dLbl>
            <c:dLbl>
              <c:idx val="2"/>
              <c:layout>
                <c:manualLayout>
                  <c:x val="-0.10464676290463693"/>
                  <c:y val="-5.0925925925925923E-2"/>
                </c:manualLayout>
              </c:layout>
              <c:tx>
                <c:rich>
                  <a:bodyPr/>
                  <a:lstStyle/>
                  <a:p>
                    <a:r>
                      <a:rPr lang="en-US"/>
                      <a:t>12; </a:t>
                    </a:r>
                    <a:fld id="{2B4A16DB-FD3F-4BB8-B360-C2BBC315BDBD}" type="PERCENTAGE">
                      <a:rPr lang="en-US"/>
                      <a:pPr/>
                      <a:t>[YÜZDE]</a:t>
                    </a:fld>
                    <a:endParaRPr lang="en-US"/>
                  </a:p>
                </c:rich>
              </c:tx>
              <c:dLblPos val="bestFit"/>
              <c:showLegendKey val="0"/>
              <c:showVal val="0"/>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4081-4991-8C5D-B39D0BE31391}"/>
                </c:ext>
              </c:extLst>
            </c:dLbl>
            <c:dLbl>
              <c:idx val="3"/>
              <c:layout/>
              <c:tx>
                <c:rich>
                  <a:bodyPr/>
                  <a:lstStyle/>
                  <a:p>
                    <a:r>
                      <a:rPr lang="en-US"/>
                      <a:t>5272; </a:t>
                    </a:r>
                    <a:fld id="{428216EF-C393-4C97-A17D-53E7725DFDE3}" type="PERCENTAGE">
                      <a:rPr lang="en-US"/>
                      <a:pPr/>
                      <a:t>[YÜZDE]</a:t>
                    </a:fld>
                    <a:endParaRPr lang="en-US"/>
                  </a:p>
                </c:rich>
              </c:tx>
              <c:dLblPos val="ctr"/>
              <c:showLegendKey val="0"/>
              <c:showVal val="0"/>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C908-4DCE-A67C-5211C311C40F}"/>
                </c:ext>
              </c:extLst>
            </c:dLbl>
            <c:dLbl>
              <c:idx val="4"/>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4081-4991-8C5D-B39D0BE31391}"/>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Sayfa1!$C$35:$F$35</c:f>
              <c:strCache>
                <c:ptCount val="4"/>
                <c:pt idx="0">
                  <c:v>İŞARET/BELGE KONTROLÜ YAPILANLAR</c:v>
                </c:pt>
                <c:pt idx="1">
                  <c:v>TEST/MUAYENE YAPILAN ÜRÜNLER</c:v>
                </c:pt>
                <c:pt idx="2">
                  <c:v>TEST MUAYENE YAPILAN ÜRÜNLERDENGÜVENSİZ BULUNANLAR</c:v>
                </c:pt>
                <c:pt idx="3">
                  <c:v>TEST MUAYENE YAPILAN ÜRÜNLERDEN GÜVENLİ BULUNANLAR</c:v>
                </c:pt>
              </c:strCache>
            </c:strRef>
          </c:cat>
          <c:val>
            <c:numRef>
              <c:f>Sayfa1!$C$36:$F$36</c:f>
              <c:numCache>
                <c:formatCode>General</c:formatCode>
                <c:ptCount val="4"/>
                <c:pt idx="0" formatCode="#,##0">
                  <c:v>12880</c:v>
                </c:pt>
                <c:pt idx="2">
                  <c:v>12</c:v>
                </c:pt>
                <c:pt idx="3">
                  <c:v>5272</c:v>
                </c:pt>
              </c:numCache>
            </c:numRef>
          </c:val>
          <c:extLst>
            <c:ext xmlns:c16="http://schemas.microsoft.com/office/drawing/2014/chart" uri="{C3380CC4-5D6E-409C-BE32-E72D297353CC}">
              <c16:uniqueId val="{00000000-4081-4991-8C5D-B39D0BE31391}"/>
            </c:ext>
          </c:extLst>
        </c:ser>
        <c:dLbls>
          <c:dLblPos val="ctr"/>
          <c:showLegendKey val="0"/>
          <c:showVal val="0"/>
          <c:showCatName val="0"/>
          <c:showSerName val="0"/>
          <c:showPercent val="1"/>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r"/>
      <c:layout>
        <c:manualLayout>
          <c:xMode val="edge"/>
          <c:yMode val="edge"/>
          <c:x val="0.69657355816526034"/>
          <c:y val="0.20441654652323391"/>
          <c:w val="0.29098476220798997"/>
          <c:h val="0.6861764814609441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sz="1800" b="1" i="0" u="none" strike="noStrike" baseline="0">
                <a:effectLst/>
              </a:rPr>
              <a:t>GRAFİK-5 </a:t>
            </a:r>
            <a:r>
              <a:rPr lang="tr-TR"/>
              <a:t>UYGULANAN PARA CEZALARI</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manualLayout>
          <c:layoutTarget val="inner"/>
          <c:xMode val="edge"/>
          <c:yMode val="edge"/>
          <c:x val="8.4803149606299214E-2"/>
          <c:y val="0.1878632478632479"/>
          <c:w val="0.88186351706036759"/>
          <c:h val="0.58154357628373365"/>
        </c:manualLayout>
      </c:layout>
      <c:barChart>
        <c:barDir val="col"/>
        <c:grouping val="stacked"/>
        <c:varyColors val="0"/>
        <c:ser>
          <c:idx val="0"/>
          <c:order val="0"/>
          <c:tx>
            <c:strRef>
              <c:f>Sayfa1!$C$53</c:f>
              <c:strCache>
                <c:ptCount val="1"/>
                <c:pt idx="0">
                  <c:v>PARA CEZASI UYGULANAN ÜRÜN PARTİSİ</c:v>
                </c:pt>
              </c:strCache>
            </c:strRef>
          </c:tx>
          <c:spPr>
            <a:solidFill>
              <a:schemeClr val="accent1">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dLbl>
              <c:idx val="0"/>
              <c:layout>
                <c:manualLayout>
                  <c:x val="0.13333333333333333"/>
                  <c:y val="-4.1025641025641026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E321-41EA-97AD-0F96C96BFD38}"/>
                </c:ext>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6="http://schemas.microsoft.com/office/drawing/2014/chart" uri="{C3380CC4-5D6E-409C-BE32-E72D297353CC}">
                  <c16:uniqueId val="{00000000-BA51-4C0C-A973-BC1FE539CE2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Sayfa1!$A$54:$A$55</c:f>
              <c:strCache>
                <c:ptCount val="2"/>
                <c:pt idx="0">
                  <c:v>GÜVENSİZ ÜRÜNLER</c:v>
                </c:pt>
                <c:pt idx="1">
                  <c:v>UYGUNSUZ ÜRÜNLER</c:v>
                </c:pt>
              </c:strCache>
            </c:strRef>
          </c:cat>
          <c:val>
            <c:numRef>
              <c:f>Sayfa1!$C$54:$C$55</c:f>
              <c:numCache>
                <c:formatCode>General</c:formatCode>
                <c:ptCount val="2"/>
                <c:pt idx="0">
                  <c:v>8</c:v>
                </c:pt>
                <c:pt idx="1">
                  <c:v>80</c:v>
                </c:pt>
              </c:numCache>
            </c:numRef>
          </c:val>
          <c:extLst>
            <c:ext xmlns:c16="http://schemas.microsoft.com/office/drawing/2014/chart" uri="{C3380CC4-5D6E-409C-BE32-E72D297353CC}">
              <c16:uniqueId val="{00000000-E321-41EA-97AD-0F96C96BFD38}"/>
            </c:ext>
          </c:extLst>
        </c:ser>
        <c:ser>
          <c:idx val="1"/>
          <c:order val="1"/>
          <c:tx>
            <c:strRef>
              <c:f>Sayfa1!$D$53</c:f>
              <c:strCache>
                <c:ptCount val="1"/>
                <c:pt idx="0">
                  <c:v>PARA CEZASI UYGULANMAYAN ÜRÜN PARTİSİ</c:v>
                </c:pt>
              </c:strCache>
            </c:strRef>
          </c:tx>
          <c:spPr>
            <a:solidFill>
              <a:schemeClr val="accent2">
                <a:lumMod val="75000"/>
              </a:schemeClr>
            </a:solidFill>
            <a:ln w="9525" cap="flat" cmpd="sng" algn="ctr">
              <a:solidFill>
                <a:schemeClr val="accent2">
                  <a:lumMod val="75000"/>
                </a:schemeClr>
              </a:solidFill>
              <a:round/>
            </a:ln>
            <a:effectLst/>
            <a:scene3d>
              <a:camera prst="orthographicFront"/>
              <a:lightRig rig="threePt" dir="t"/>
            </a:scene3d>
            <a:sp3d>
              <a:bevelT w="190500" h="38100"/>
            </a:sp3d>
          </c:spPr>
          <c:invertIfNegative val="0"/>
          <c:dLbls>
            <c:dLbl>
              <c:idx val="0"/>
              <c:layout>
                <c:manualLayout>
                  <c:x val="0"/>
                  <c:y val="-7.521367521367521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321-41EA-97AD-0F96C96BFD38}"/>
                </c:ext>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6="http://schemas.microsoft.com/office/drawing/2014/chart" uri="{C3380CC4-5D6E-409C-BE32-E72D297353CC}">
                  <c16:uniqueId val="{00000001-BA51-4C0C-A973-BC1FE539CE2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Sayfa1!$A$54:$A$55</c:f>
              <c:strCache>
                <c:ptCount val="2"/>
                <c:pt idx="0">
                  <c:v>GÜVENSİZ ÜRÜNLER</c:v>
                </c:pt>
                <c:pt idx="1">
                  <c:v>UYGUNSUZ ÜRÜNLER</c:v>
                </c:pt>
              </c:strCache>
            </c:strRef>
          </c:cat>
          <c:val>
            <c:numRef>
              <c:f>Sayfa1!$D$54:$D$55</c:f>
              <c:numCache>
                <c:formatCode>General</c:formatCode>
                <c:ptCount val="2"/>
                <c:pt idx="0">
                  <c:v>17</c:v>
                </c:pt>
                <c:pt idx="1">
                  <c:v>1144</c:v>
                </c:pt>
              </c:numCache>
            </c:numRef>
          </c:val>
          <c:extLst>
            <c:ext xmlns:c16="http://schemas.microsoft.com/office/drawing/2014/chart" uri="{C3380CC4-5D6E-409C-BE32-E72D297353CC}">
              <c16:uniqueId val="{00000001-E321-41EA-97AD-0F96C96BFD38}"/>
            </c:ext>
          </c:extLst>
        </c:ser>
        <c:dLbls>
          <c:dLblPos val="ctr"/>
          <c:showLegendKey val="0"/>
          <c:showVal val="1"/>
          <c:showCatName val="0"/>
          <c:showSerName val="0"/>
          <c:showPercent val="0"/>
          <c:showBubbleSize val="0"/>
        </c:dLbls>
        <c:gapWidth val="150"/>
        <c:overlap val="100"/>
        <c:axId val="111728984"/>
        <c:axId val="111728592"/>
      </c:barChart>
      <c:catAx>
        <c:axId val="1117289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11728592"/>
        <c:crosses val="autoZero"/>
        <c:auto val="1"/>
        <c:lblAlgn val="ctr"/>
        <c:lblOffset val="100"/>
        <c:noMultiLvlLbl val="0"/>
      </c:catAx>
      <c:valAx>
        <c:axId val="111728592"/>
        <c:scaling>
          <c:orientation val="minMax"/>
          <c:max val="1200"/>
          <c:min val="0"/>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11728984"/>
        <c:crosses val="autoZero"/>
        <c:crossBetween val="between"/>
        <c:majorUnit val="1200"/>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a:t>GRAFİK-7 UYGUNSUZLUK/GÜVENSİZLİK ORANININ EN YÜKSEK OLDUĞU ÜRÜN GRUPLARI</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barChart>
        <c:barDir val="bar"/>
        <c:grouping val="clustered"/>
        <c:varyColors val="0"/>
        <c:ser>
          <c:idx val="0"/>
          <c:order val="0"/>
          <c:tx>
            <c:strRef>
              <c:f>[2]Sayfa1!$B$61</c:f>
              <c:strCache>
                <c:ptCount val="1"/>
                <c:pt idx="0">
                  <c:v>deterjanlar</c:v>
                </c:pt>
              </c:strCache>
            </c:strRef>
          </c:tx>
          <c:spPr>
            <a:solidFill>
              <a:schemeClr val="accent1">
                <a:alpha val="85000"/>
              </a:schemeClr>
            </a:solidFill>
            <a:ln w="9525" cap="flat" cmpd="sng" algn="ctr">
              <a:solidFill>
                <a:schemeClr val="lt1">
                  <a:alpha val="50000"/>
                </a:schemeClr>
              </a:solidFill>
              <a:round/>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val>
            <c:numRef>
              <c:f>[2]Sayfa1!$C$61</c:f>
              <c:numCache>
                <c:formatCode>General</c:formatCode>
                <c:ptCount val="1"/>
                <c:pt idx="0">
                  <c:v>1</c:v>
                </c:pt>
              </c:numCache>
            </c:numRef>
          </c:val>
          <c:extLst>
            <c:ext xmlns:c16="http://schemas.microsoft.com/office/drawing/2014/chart" uri="{C3380CC4-5D6E-409C-BE32-E72D297353CC}">
              <c16:uniqueId val="{00000000-29E3-4AE4-864A-8B3BCA910644}"/>
            </c:ext>
          </c:extLst>
        </c:ser>
        <c:ser>
          <c:idx val="1"/>
          <c:order val="1"/>
          <c:tx>
            <c:strRef>
              <c:f>[2]Sayfa1!$B$62</c:f>
              <c:strCache>
                <c:ptCount val="1"/>
                <c:pt idx="0">
                  <c:v>kozmetikler</c:v>
                </c:pt>
              </c:strCache>
            </c:strRef>
          </c:tx>
          <c:spPr>
            <a:solidFill>
              <a:schemeClr val="accent2">
                <a:alpha val="85000"/>
              </a:schemeClr>
            </a:solidFill>
            <a:ln w="9525" cap="flat" cmpd="sng" algn="ctr">
              <a:solidFill>
                <a:schemeClr val="lt1">
                  <a:alpha val="50000"/>
                </a:schemeClr>
              </a:solidFill>
              <a:round/>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val>
            <c:numRef>
              <c:f>[2]Sayfa1!$C$62</c:f>
              <c:numCache>
                <c:formatCode>General</c:formatCode>
                <c:ptCount val="1"/>
                <c:pt idx="0">
                  <c:v>0.47</c:v>
                </c:pt>
              </c:numCache>
            </c:numRef>
          </c:val>
          <c:extLst>
            <c:ext xmlns:c16="http://schemas.microsoft.com/office/drawing/2014/chart" uri="{C3380CC4-5D6E-409C-BE32-E72D297353CC}">
              <c16:uniqueId val="{00000001-29E3-4AE4-864A-8B3BCA910644}"/>
            </c:ext>
          </c:extLst>
        </c:ser>
        <c:ser>
          <c:idx val="2"/>
          <c:order val="2"/>
          <c:tx>
            <c:strRef>
              <c:f>[2]Sayfa1!$B$63</c:f>
              <c:strCache>
                <c:ptCount val="1"/>
                <c:pt idx="0">
                  <c:v>basınçlı ekipmanlar</c:v>
                </c:pt>
              </c:strCache>
            </c:strRef>
          </c:tx>
          <c:spPr>
            <a:solidFill>
              <a:schemeClr val="accent3">
                <a:alpha val="85000"/>
              </a:schemeClr>
            </a:solidFill>
            <a:ln w="9525" cap="flat" cmpd="sng" algn="ctr">
              <a:solidFill>
                <a:schemeClr val="lt1">
                  <a:alpha val="50000"/>
                </a:schemeClr>
              </a:solidFill>
              <a:round/>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val>
            <c:numRef>
              <c:f>[2]Sayfa1!$C$63</c:f>
              <c:numCache>
                <c:formatCode>General</c:formatCode>
                <c:ptCount val="1"/>
                <c:pt idx="0">
                  <c:v>0.46</c:v>
                </c:pt>
              </c:numCache>
            </c:numRef>
          </c:val>
          <c:extLst>
            <c:ext xmlns:c16="http://schemas.microsoft.com/office/drawing/2014/chart" uri="{C3380CC4-5D6E-409C-BE32-E72D297353CC}">
              <c16:uniqueId val="{00000002-29E3-4AE4-864A-8B3BCA910644}"/>
            </c:ext>
          </c:extLst>
        </c:ser>
        <c:ser>
          <c:idx val="3"/>
          <c:order val="3"/>
          <c:tx>
            <c:strRef>
              <c:f>[2]Sayfa1!$B$64</c:f>
              <c:strCache>
                <c:ptCount val="1"/>
                <c:pt idx="0">
                  <c:v>hazır beton dışı yapı malzemeleri </c:v>
                </c:pt>
              </c:strCache>
            </c:strRef>
          </c:tx>
          <c:spPr>
            <a:solidFill>
              <a:schemeClr val="accent4">
                <a:alpha val="85000"/>
              </a:schemeClr>
            </a:solidFill>
            <a:ln w="9525" cap="flat" cmpd="sng" algn="ctr">
              <a:solidFill>
                <a:schemeClr val="lt1">
                  <a:alpha val="50000"/>
                </a:schemeClr>
              </a:solidFill>
              <a:round/>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val>
            <c:numRef>
              <c:f>[2]Sayfa1!$C$64</c:f>
              <c:numCache>
                <c:formatCode>General</c:formatCode>
                <c:ptCount val="1"/>
                <c:pt idx="0">
                  <c:v>0.33</c:v>
                </c:pt>
              </c:numCache>
            </c:numRef>
          </c:val>
          <c:extLst>
            <c:ext xmlns:c16="http://schemas.microsoft.com/office/drawing/2014/chart" uri="{C3380CC4-5D6E-409C-BE32-E72D297353CC}">
              <c16:uniqueId val="{00000003-29E3-4AE4-864A-8B3BCA910644}"/>
            </c:ext>
          </c:extLst>
        </c:ser>
        <c:ser>
          <c:idx val="4"/>
          <c:order val="4"/>
          <c:tx>
            <c:strRef>
              <c:f>[2]Sayfa1!$B$65</c:f>
              <c:strCache>
                <c:ptCount val="1"/>
                <c:pt idx="0">
                  <c:v>asansörler</c:v>
                </c:pt>
              </c:strCache>
            </c:strRef>
          </c:tx>
          <c:spPr>
            <a:solidFill>
              <a:schemeClr val="accent5">
                <a:alpha val="85000"/>
              </a:schemeClr>
            </a:solidFill>
            <a:ln w="9525" cap="flat" cmpd="sng" algn="ctr">
              <a:solidFill>
                <a:schemeClr val="lt1">
                  <a:alpha val="50000"/>
                </a:schemeClr>
              </a:solidFill>
              <a:round/>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val>
            <c:numRef>
              <c:f>[2]Sayfa1!$C$65</c:f>
              <c:numCache>
                <c:formatCode>General</c:formatCode>
                <c:ptCount val="1"/>
                <c:pt idx="0">
                  <c:v>0.28999999999999998</c:v>
                </c:pt>
              </c:numCache>
            </c:numRef>
          </c:val>
          <c:extLst>
            <c:ext xmlns:c16="http://schemas.microsoft.com/office/drawing/2014/chart" uri="{C3380CC4-5D6E-409C-BE32-E72D297353CC}">
              <c16:uniqueId val="{00000004-29E3-4AE4-864A-8B3BCA910644}"/>
            </c:ext>
          </c:extLst>
        </c:ser>
        <c:ser>
          <c:idx val="5"/>
          <c:order val="5"/>
          <c:tx>
            <c:strRef>
              <c:f>[2]Sayfa1!$B$66</c:f>
              <c:strCache>
                <c:ptCount val="1"/>
                <c:pt idx="0">
                  <c:v>çocuk bakım ürünleri (çocuk gereçleri)</c:v>
                </c:pt>
              </c:strCache>
            </c:strRef>
          </c:tx>
          <c:spPr>
            <a:solidFill>
              <a:schemeClr val="accent6">
                <a:alpha val="85000"/>
              </a:schemeClr>
            </a:solidFill>
            <a:ln w="9525" cap="flat" cmpd="sng" algn="ctr">
              <a:solidFill>
                <a:schemeClr val="lt1">
                  <a:alpha val="50000"/>
                </a:schemeClr>
              </a:solidFill>
              <a:round/>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val>
            <c:numRef>
              <c:f>[2]Sayfa1!$C$66</c:f>
              <c:numCache>
                <c:formatCode>General</c:formatCode>
                <c:ptCount val="1"/>
                <c:pt idx="0">
                  <c:v>0.28000000000000003</c:v>
                </c:pt>
              </c:numCache>
            </c:numRef>
          </c:val>
          <c:extLst>
            <c:ext xmlns:c16="http://schemas.microsoft.com/office/drawing/2014/chart" uri="{C3380CC4-5D6E-409C-BE32-E72D297353CC}">
              <c16:uniqueId val="{00000005-29E3-4AE4-864A-8B3BCA910644}"/>
            </c:ext>
          </c:extLst>
        </c:ser>
        <c:ser>
          <c:idx val="6"/>
          <c:order val="6"/>
          <c:tx>
            <c:strRef>
              <c:f>[2]Sayfa1!$B$67</c:f>
              <c:strCache>
                <c:ptCount val="1"/>
                <c:pt idx="0">
                  <c:v>kazanlar</c:v>
                </c:pt>
              </c:strCache>
            </c:strRef>
          </c:tx>
          <c:spPr>
            <a:solidFill>
              <a:schemeClr val="accent1">
                <a:lumMod val="60000"/>
                <a:alpha val="85000"/>
              </a:schemeClr>
            </a:solidFill>
            <a:ln w="9525" cap="flat" cmpd="sng" algn="ctr">
              <a:solidFill>
                <a:schemeClr val="lt1">
                  <a:alpha val="50000"/>
                </a:schemeClr>
              </a:solidFill>
              <a:round/>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val>
            <c:numRef>
              <c:f>[2]Sayfa1!$C$67</c:f>
              <c:numCache>
                <c:formatCode>General</c:formatCode>
                <c:ptCount val="1"/>
                <c:pt idx="0">
                  <c:v>0.25</c:v>
                </c:pt>
              </c:numCache>
            </c:numRef>
          </c:val>
          <c:extLst>
            <c:ext xmlns:c16="http://schemas.microsoft.com/office/drawing/2014/chart" uri="{C3380CC4-5D6E-409C-BE32-E72D297353CC}">
              <c16:uniqueId val="{00000006-29E3-4AE4-864A-8B3BCA910644}"/>
            </c:ext>
          </c:extLst>
        </c:ser>
        <c:ser>
          <c:idx val="7"/>
          <c:order val="7"/>
          <c:tx>
            <c:strRef>
              <c:f>[2]Sayfa1!$B$68</c:f>
              <c:strCache>
                <c:ptCount val="1"/>
                <c:pt idx="0">
                  <c:v>makineler</c:v>
                </c:pt>
              </c:strCache>
            </c:strRef>
          </c:tx>
          <c:spPr>
            <a:solidFill>
              <a:schemeClr val="accent2">
                <a:lumMod val="60000"/>
                <a:alpha val="85000"/>
              </a:schemeClr>
            </a:solidFill>
            <a:ln w="9525" cap="flat" cmpd="sng" algn="ctr">
              <a:solidFill>
                <a:schemeClr val="lt1">
                  <a:alpha val="50000"/>
                </a:schemeClr>
              </a:solidFill>
              <a:round/>
            </a:ln>
            <a:effectLst/>
          </c:spPr>
          <c:invertIfNegative val="0"/>
          <c:dLbls>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tr-TR"/>
                </a:p>
              </c:txPr>
              <c:dLblPos val="outEnd"/>
              <c:showLegendKey val="0"/>
              <c:showVal val="1"/>
              <c:showCatName val="0"/>
              <c:showSerName val="0"/>
              <c:showPercent val="0"/>
              <c:showBubbleSize val="0"/>
              <c:extLst>
                <c:ext xmlns:c16="http://schemas.microsoft.com/office/drawing/2014/chart" uri="{C3380CC4-5D6E-409C-BE32-E72D297353CC}">
                  <c16:uniqueId val="{00000000-B9BD-4958-9F68-CA08E0DEED51}"/>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[2]Sayfa1!$C$68</c:f>
              <c:numCache>
                <c:formatCode>General</c:formatCode>
                <c:ptCount val="1"/>
                <c:pt idx="0">
                  <c:v>0.21</c:v>
                </c:pt>
              </c:numCache>
            </c:numRef>
          </c:val>
          <c:extLst>
            <c:ext xmlns:c16="http://schemas.microsoft.com/office/drawing/2014/chart" uri="{C3380CC4-5D6E-409C-BE32-E72D297353CC}">
              <c16:uniqueId val="{00000001-B9BD-4958-9F68-CA08E0DEED51}"/>
            </c:ext>
          </c:extLst>
        </c:ser>
        <c:ser>
          <c:idx val="8"/>
          <c:order val="8"/>
          <c:tx>
            <c:strRef>
              <c:f>[2]Sayfa1!$B$69</c:f>
              <c:strCache>
                <c:ptCount val="1"/>
                <c:pt idx="0">
                  <c:v>telsiz ve telekomünikasyon terminalekipmanları</c:v>
                </c:pt>
              </c:strCache>
            </c:strRef>
          </c:tx>
          <c:spPr>
            <a:solidFill>
              <a:schemeClr val="accent3">
                <a:lumMod val="60000"/>
                <a:alpha val="85000"/>
              </a:schemeClr>
            </a:solidFill>
            <a:ln w="9525" cap="flat" cmpd="sng" algn="ctr">
              <a:solidFill>
                <a:schemeClr val="lt1">
                  <a:alpha val="50000"/>
                </a:schemeClr>
              </a:solidFill>
              <a:round/>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val>
            <c:numRef>
              <c:f>[2]Sayfa1!$C$69</c:f>
              <c:numCache>
                <c:formatCode>General</c:formatCode>
                <c:ptCount val="1"/>
                <c:pt idx="0">
                  <c:v>0.2</c:v>
                </c:pt>
              </c:numCache>
            </c:numRef>
          </c:val>
          <c:extLst>
            <c:ext xmlns:c16="http://schemas.microsoft.com/office/drawing/2014/chart" uri="{C3380CC4-5D6E-409C-BE32-E72D297353CC}">
              <c16:uniqueId val="{00000002-B9BD-4958-9F68-CA08E0DEED51}"/>
            </c:ext>
          </c:extLst>
        </c:ser>
        <c:ser>
          <c:idx val="9"/>
          <c:order val="9"/>
          <c:tx>
            <c:strRef>
              <c:f>[2]Sayfa1!$B$70</c:f>
              <c:strCache>
                <c:ptCount val="1"/>
                <c:pt idx="0">
                  <c:v>zorunlu standart-düzenlenmemiş alan</c:v>
                </c:pt>
              </c:strCache>
            </c:strRef>
          </c:tx>
          <c:spPr>
            <a:solidFill>
              <a:schemeClr val="accent4">
                <a:lumMod val="60000"/>
                <a:alpha val="85000"/>
              </a:schemeClr>
            </a:solidFill>
            <a:ln w="9525" cap="flat" cmpd="sng" algn="ctr">
              <a:solidFill>
                <a:schemeClr val="lt1">
                  <a:alpha val="50000"/>
                </a:schemeClr>
              </a:solidFill>
              <a:round/>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val>
            <c:numRef>
              <c:f>[2]Sayfa1!$C$70</c:f>
              <c:numCache>
                <c:formatCode>General</c:formatCode>
                <c:ptCount val="1"/>
                <c:pt idx="0">
                  <c:v>0.2</c:v>
                </c:pt>
              </c:numCache>
            </c:numRef>
          </c:val>
          <c:extLst>
            <c:ext xmlns:c16="http://schemas.microsoft.com/office/drawing/2014/chart" uri="{C3380CC4-5D6E-409C-BE32-E72D297353CC}">
              <c16:uniqueId val="{00000003-B9BD-4958-9F68-CA08E0DEED51}"/>
            </c:ext>
          </c:extLst>
        </c:ser>
        <c:dLbls>
          <c:dLblPos val="outEnd"/>
          <c:showLegendKey val="0"/>
          <c:showVal val="1"/>
          <c:showCatName val="0"/>
          <c:showSerName val="0"/>
          <c:showPercent val="0"/>
          <c:showBubbleSize val="0"/>
        </c:dLbls>
        <c:gapWidth val="65"/>
        <c:axId val="111726632"/>
        <c:axId val="111730552"/>
      </c:barChart>
      <c:catAx>
        <c:axId val="111726632"/>
        <c:scaling>
          <c:orientation val="minMax"/>
        </c:scaling>
        <c:delete val="1"/>
        <c:axPos val="l"/>
        <c:numFmt formatCode="General" sourceLinked="1"/>
        <c:majorTickMark val="none"/>
        <c:minorTickMark val="none"/>
        <c:tickLblPos val="nextTo"/>
        <c:crossAx val="111730552"/>
        <c:crosses val="autoZero"/>
        <c:auto val="1"/>
        <c:lblAlgn val="ctr"/>
        <c:lblOffset val="100"/>
        <c:noMultiLvlLbl val="0"/>
      </c:catAx>
      <c:valAx>
        <c:axId val="11173055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11726632"/>
        <c:crosses val="autoZero"/>
        <c:crossBetween val="between"/>
      </c:valAx>
      <c:spPr>
        <a:noFill/>
        <a:ln>
          <a:noFill/>
        </a:ln>
        <a:effectLst/>
      </c:spPr>
    </c:plotArea>
    <c:legend>
      <c:legendPos val="l"/>
      <c:layout>
        <c:manualLayout>
          <c:xMode val="edge"/>
          <c:yMode val="edge"/>
          <c:x val="1.3227513227513227E-2"/>
          <c:y val="0.1519648948575596"/>
          <c:w val="0.33994708994708994"/>
          <c:h val="0.8001478478063641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a:t>GRAFİK-7 İTHAL ÜRÜNLER İÇERİSİNDE UYGUNSUZLUK/GÜVENSİZLİK ORANLARI EN YÜKSEK ÜRÜN GRUPLARI</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barChart>
        <c:barDir val="bar"/>
        <c:grouping val="clustered"/>
        <c:varyColors val="0"/>
        <c:ser>
          <c:idx val="0"/>
          <c:order val="0"/>
          <c:tx>
            <c:strRef>
              <c:f>'H:\9-Kalite Altyapısı ve Piyasa Gözetimi Dairesi\02.PGD\PGD RAPORU\AYLIK RAPORLAMA\Mart 2019 Çalışması\[ÜGD Mart 2019 Çalışması GRAFİK ve Tüm Veriler.xlsx]Sayfa1'!$B$78</c:f>
              <c:strCache>
                <c:ptCount val="1"/>
                <c:pt idx="0">
                  <c:v>kazanlar</c:v>
                </c:pt>
              </c:strCache>
            </c:strRef>
          </c:tx>
          <c:spPr>
            <a:solidFill>
              <a:schemeClr val="accent1">
                <a:alpha val="85000"/>
              </a:schemeClr>
            </a:solidFill>
            <a:ln w="9525" cap="flat" cmpd="sng" algn="ctr">
              <a:solidFill>
                <a:schemeClr val="lt1">
                  <a:alpha val="50000"/>
                </a:schemeClr>
              </a:solidFill>
              <a:round/>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val>
            <c:numRef>
              <c:f>[2]Sayfa1!$C$78</c:f>
              <c:numCache>
                <c:formatCode>General</c:formatCode>
                <c:ptCount val="1"/>
                <c:pt idx="0">
                  <c:v>0.25</c:v>
                </c:pt>
              </c:numCache>
            </c:numRef>
          </c:val>
          <c:extLst>
            <c:ext xmlns:c16="http://schemas.microsoft.com/office/drawing/2014/chart" uri="{C3380CC4-5D6E-409C-BE32-E72D297353CC}">
              <c16:uniqueId val="{00000000-26E3-4483-860D-513DEA5FD1B7}"/>
            </c:ext>
          </c:extLst>
        </c:ser>
        <c:ser>
          <c:idx val="1"/>
          <c:order val="1"/>
          <c:tx>
            <c:strRef>
              <c:f>'H:\9-Kalite Altyapısı ve Piyasa Gözetimi Dairesi\02.PGD\PGD RAPORU\AYLIK RAPORLAMA\Mart 2019 Çalışması\[ÜGD Mart 2019 Çalışması GRAFİK ve Tüm Veriler.xlsx]Sayfa1'!$B$79</c:f>
              <c:strCache>
                <c:ptCount val="1"/>
                <c:pt idx="0">
                  <c:v>makineler</c:v>
                </c:pt>
              </c:strCache>
            </c:strRef>
          </c:tx>
          <c:spPr>
            <a:solidFill>
              <a:schemeClr val="accent2">
                <a:alpha val="85000"/>
              </a:schemeClr>
            </a:solidFill>
            <a:ln w="9525" cap="flat" cmpd="sng" algn="ctr">
              <a:solidFill>
                <a:schemeClr val="lt1">
                  <a:alpha val="50000"/>
                </a:schemeClr>
              </a:solidFill>
              <a:round/>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val>
            <c:numRef>
              <c:f>[2]Sayfa1!$C$79</c:f>
              <c:numCache>
                <c:formatCode>General</c:formatCode>
                <c:ptCount val="1"/>
                <c:pt idx="0">
                  <c:v>0.21</c:v>
                </c:pt>
              </c:numCache>
            </c:numRef>
          </c:val>
          <c:extLst>
            <c:ext xmlns:c16="http://schemas.microsoft.com/office/drawing/2014/chart" uri="{C3380CC4-5D6E-409C-BE32-E72D297353CC}">
              <c16:uniqueId val="{00000001-26E3-4483-860D-513DEA5FD1B7}"/>
            </c:ext>
          </c:extLst>
        </c:ser>
        <c:ser>
          <c:idx val="2"/>
          <c:order val="2"/>
          <c:tx>
            <c:strRef>
              <c:f>'H:\9-Kalite Altyapısı ve Piyasa Gözetimi Dairesi\02.PGD\PGD RAPORU\AYLIK RAPORLAMA\Mart 2019 Çalışması\[ÜGD Mart 2019 Çalışması GRAFİK ve Tüm Veriler.xlsx]Sayfa1'!$B$80</c:f>
              <c:strCache>
                <c:ptCount val="1"/>
                <c:pt idx="0">
                  <c:v>telsiz ve telekomünikasyon terminalekipmanları</c:v>
                </c:pt>
              </c:strCache>
            </c:strRef>
          </c:tx>
          <c:spPr>
            <a:solidFill>
              <a:schemeClr val="accent3">
                <a:alpha val="85000"/>
              </a:schemeClr>
            </a:solidFill>
            <a:ln w="9525" cap="flat" cmpd="sng" algn="ctr">
              <a:solidFill>
                <a:schemeClr val="lt1">
                  <a:alpha val="50000"/>
                </a:schemeClr>
              </a:solidFill>
              <a:round/>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val>
            <c:numRef>
              <c:f>[2]Sayfa1!$C$80</c:f>
              <c:numCache>
                <c:formatCode>General</c:formatCode>
                <c:ptCount val="1"/>
                <c:pt idx="0">
                  <c:v>0.2</c:v>
                </c:pt>
              </c:numCache>
            </c:numRef>
          </c:val>
          <c:extLst>
            <c:ext xmlns:c16="http://schemas.microsoft.com/office/drawing/2014/chart" uri="{C3380CC4-5D6E-409C-BE32-E72D297353CC}">
              <c16:uniqueId val="{00000002-26E3-4483-860D-513DEA5FD1B7}"/>
            </c:ext>
          </c:extLst>
        </c:ser>
        <c:ser>
          <c:idx val="3"/>
          <c:order val="3"/>
          <c:tx>
            <c:strRef>
              <c:f>'H:\9-Kalite Altyapısı ve Piyasa Gözetimi Dairesi\02.PGD\PGD RAPORU\AYLIK RAPORLAMA\Mart 2019 Çalışması\[ÜGD Mart 2019 Çalışması GRAFİK ve Tüm Veriler.xlsx]Sayfa1'!$B$81</c:f>
              <c:strCache>
                <c:ptCount val="1"/>
                <c:pt idx="0">
                  <c:v>zorunlu standart-düzenlenmemiş alan</c:v>
                </c:pt>
              </c:strCache>
            </c:strRef>
          </c:tx>
          <c:spPr>
            <a:solidFill>
              <a:schemeClr val="accent4">
                <a:alpha val="85000"/>
              </a:schemeClr>
            </a:solidFill>
            <a:ln w="9525" cap="flat" cmpd="sng" algn="ctr">
              <a:solidFill>
                <a:schemeClr val="lt1">
                  <a:alpha val="50000"/>
                </a:schemeClr>
              </a:solidFill>
              <a:round/>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val>
            <c:numRef>
              <c:f>[2]Sayfa1!$C$81</c:f>
              <c:numCache>
                <c:formatCode>General</c:formatCode>
                <c:ptCount val="1"/>
                <c:pt idx="0">
                  <c:v>0.2</c:v>
                </c:pt>
              </c:numCache>
            </c:numRef>
          </c:val>
          <c:extLst>
            <c:ext xmlns:c16="http://schemas.microsoft.com/office/drawing/2014/chart" uri="{C3380CC4-5D6E-409C-BE32-E72D297353CC}">
              <c16:uniqueId val="{00000003-26E3-4483-860D-513DEA5FD1B7}"/>
            </c:ext>
          </c:extLst>
        </c:ser>
        <c:ser>
          <c:idx val="4"/>
          <c:order val="4"/>
          <c:tx>
            <c:strRef>
              <c:f>'H:\9-Kalite Altyapısı ve Piyasa Gözetimi Dairesi\02.PGD\PGD RAPORU\AYLIK RAPORLAMA\Mart 2019 Çalışması\[ÜGD Mart 2019 Çalışması GRAFİK ve Tüm Veriler.xlsx]Sayfa1'!$B$82</c:f>
              <c:strCache>
                <c:ptCount val="1"/>
                <c:pt idx="0">
                  <c:v>kozmetikler</c:v>
                </c:pt>
              </c:strCache>
            </c:strRef>
          </c:tx>
          <c:spPr>
            <a:solidFill>
              <a:schemeClr val="accent5">
                <a:alpha val="85000"/>
              </a:schemeClr>
            </a:solidFill>
            <a:ln w="9525" cap="flat" cmpd="sng" algn="ctr">
              <a:solidFill>
                <a:schemeClr val="lt1">
                  <a:alpha val="50000"/>
                </a:schemeClr>
              </a:solidFill>
              <a:round/>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val>
            <c:numRef>
              <c:f>[2]Sayfa1!$C$82</c:f>
              <c:numCache>
                <c:formatCode>General</c:formatCode>
                <c:ptCount val="1"/>
                <c:pt idx="0">
                  <c:v>0.15</c:v>
                </c:pt>
              </c:numCache>
            </c:numRef>
          </c:val>
          <c:extLst>
            <c:ext xmlns:c16="http://schemas.microsoft.com/office/drawing/2014/chart" uri="{C3380CC4-5D6E-409C-BE32-E72D297353CC}">
              <c16:uniqueId val="{00000004-26E3-4483-860D-513DEA5FD1B7}"/>
            </c:ext>
          </c:extLst>
        </c:ser>
        <c:ser>
          <c:idx val="5"/>
          <c:order val="5"/>
          <c:tx>
            <c:strRef>
              <c:f>'H:\9-Kalite Altyapısı ve Piyasa Gözetimi Dairesi\02.PGD\PGD RAPORU\AYLIK RAPORLAMA\Mart 2019 Çalışması\[ÜGD Mart 2019 Çalışması GRAFİK ve Tüm Veriler.xlsx]Sayfa1'!$B$83</c:f>
              <c:strCache>
                <c:ptCount val="1"/>
                <c:pt idx="0">
                  <c:v>elektrikli ekipmanlar</c:v>
                </c:pt>
              </c:strCache>
            </c:strRef>
          </c:tx>
          <c:spPr>
            <a:solidFill>
              <a:schemeClr val="accent6">
                <a:alpha val="85000"/>
              </a:schemeClr>
            </a:solidFill>
            <a:ln w="9525" cap="flat" cmpd="sng" algn="ctr">
              <a:solidFill>
                <a:schemeClr val="lt1">
                  <a:alpha val="50000"/>
                </a:schemeClr>
              </a:solidFill>
              <a:round/>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val>
            <c:numRef>
              <c:f>[2]Sayfa1!$C$83</c:f>
              <c:numCache>
                <c:formatCode>General</c:formatCode>
                <c:ptCount val="1"/>
                <c:pt idx="0">
                  <c:v>0.09</c:v>
                </c:pt>
              </c:numCache>
            </c:numRef>
          </c:val>
          <c:extLst>
            <c:ext xmlns:c16="http://schemas.microsoft.com/office/drawing/2014/chart" uri="{C3380CC4-5D6E-409C-BE32-E72D297353CC}">
              <c16:uniqueId val="{00000005-26E3-4483-860D-513DEA5FD1B7}"/>
            </c:ext>
          </c:extLst>
        </c:ser>
        <c:ser>
          <c:idx val="6"/>
          <c:order val="6"/>
          <c:tx>
            <c:strRef>
              <c:f>'H:\9-Kalite Altyapısı ve Piyasa Gözetimi Dairesi\02.PGD\PGD RAPORU\AYLIK RAPORLAMA\Mart 2019 Çalışması\[ÜGD Mart 2019 Çalışması GRAFİK ve Tüm Veriler.xlsx]Sayfa1'!$B$84</c:f>
              <c:strCache>
                <c:ptCount val="1"/>
                <c:pt idx="0">
                  <c:v>taşınabilir basınçlı ekipman</c:v>
                </c:pt>
              </c:strCache>
            </c:strRef>
          </c:tx>
          <c:spPr>
            <a:solidFill>
              <a:schemeClr val="accent1">
                <a:lumMod val="60000"/>
                <a:alpha val="85000"/>
              </a:schemeClr>
            </a:solidFill>
            <a:ln w="9525" cap="flat" cmpd="sng" algn="ctr">
              <a:solidFill>
                <a:schemeClr val="lt1">
                  <a:alpha val="50000"/>
                </a:schemeClr>
              </a:solidFill>
              <a:round/>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val>
            <c:numRef>
              <c:f>[2]Sayfa1!$C$84</c:f>
              <c:numCache>
                <c:formatCode>General</c:formatCode>
                <c:ptCount val="1"/>
                <c:pt idx="0">
                  <c:v>0.06</c:v>
                </c:pt>
              </c:numCache>
            </c:numRef>
          </c:val>
          <c:extLst>
            <c:ext xmlns:c16="http://schemas.microsoft.com/office/drawing/2014/chart" uri="{C3380CC4-5D6E-409C-BE32-E72D297353CC}">
              <c16:uniqueId val="{00000006-26E3-4483-860D-513DEA5FD1B7}"/>
            </c:ext>
          </c:extLst>
        </c:ser>
        <c:ser>
          <c:idx val="7"/>
          <c:order val="7"/>
          <c:tx>
            <c:strRef>
              <c:f>'H:\9-Kalite Altyapısı ve Piyasa Gözetimi Dairesi\02.PGD\PGD RAPORU\AYLIK RAPORLAMA\Mart 2019 Çalışması\[ÜGD Mart 2019 Çalışması GRAFİK ve Tüm Veriler.xlsx]Sayfa1'!$B$85</c:f>
              <c:strCache>
                <c:ptCount val="1"/>
                <c:pt idx="0">
                  <c:v>çocuk bakım ürünleri (çocuk gereçleri)</c:v>
                </c:pt>
              </c:strCache>
            </c:strRef>
          </c:tx>
          <c:spPr>
            <a:solidFill>
              <a:schemeClr val="accent2">
                <a:lumMod val="60000"/>
                <a:alpha val="85000"/>
              </a:schemeClr>
            </a:solidFill>
            <a:ln w="9525" cap="flat" cmpd="sng" algn="ctr">
              <a:solidFill>
                <a:schemeClr val="lt1">
                  <a:alpha val="50000"/>
                </a:schemeClr>
              </a:solidFill>
              <a:round/>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val>
            <c:numRef>
              <c:f>[2]Sayfa1!$C$85</c:f>
              <c:numCache>
                <c:formatCode>General</c:formatCode>
                <c:ptCount val="1"/>
                <c:pt idx="0">
                  <c:v>0.05</c:v>
                </c:pt>
              </c:numCache>
            </c:numRef>
          </c:val>
          <c:extLst>
            <c:ext xmlns:c16="http://schemas.microsoft.com/office/drawing/2014/chart" uri="{C3380CC4-5D6E-409C-BE32-E72D297353CC}">
              <c16:uniqueId val="{00000000-1336-44B3-BBB1-B0F3957A3C99}"/>
            </c:ext>
          </c:extLst>
        </c:ser>
        <c:ser>
          <c:idx val="8"/>
          <c:order val="8"/>
          <c:tx>
            <c:strRef>
              <c:f>'H:\9-Kalite Altyapısı ve Piyasa Gözetimi Dairesi\02.PGD\PGD RAPORU\AYLIK RAPORLAMA\Mart 2019 Çalışması\[ÜGD Mart 2019 Çalışması GRAFİK ve Tüm Veriler.xlsx]Sayfa1'!$B$86</c:f>
              <c:strCache>
                <c:ptCount val="1"/>
                <c:pt idx="0">
                  <c:v>kişisel koruyucu donanım</c:v>
                </c:pt>
              </c:strCache>
            </c:strRef>
          </c:tx>
          <c:spPr>
            <a:solidFill>
              <a:schemeClr val="accent3">
                <a:lumMod val="60000"/>
                <a:alpha val="85000"/>
              </a:schemeClr>
            </a:solidFill>
            <a:ln w="9525" cap="flat" cmpd="sng" algn="ctr">
              <a:solidFill>
                <a:schemeClr val="lt1">
                  <a:alpha val="50000"/>
                </a:schemeClr>
              </a:solidFill>
              <a:round/>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val>
            <c:numRef>
              <c:f>[2]Sayfa1!$C$86</c:f>
              <c:numCache>
                <c:formatCode>General</c:formatCode>
                <c:ptCount val="1"/>
                <c:pt idx="0">
                  <c:v>0.04</c:v>
                </c:pt>
              </c:numCache>
            </c:numRef>
          </c:val>
          <c:extLst>
            <c:ext xmlns:c16="http://schemas.microsoft.com/office/drawing/2014/chart" uri="{C3380CC4-5D6E-409C-BE32-E72D297353CC}">
              <c16:uniqueId val="{00000001-1336-44B3-BBB1-B0F3957A3C99}"/>
            </c:ext>
          </c:extLst>
        </c:ser>
        <c:ser>
          <c:idx val="9"/>
          <c:order val="9"/>
          <c:tx>
            <c:strRef>
              <c:f>'H:\9-Kalite Altyapısı ve Piyasa Gözetimi Dairesi\02.PGD\PGD RAPORU\AYLIK RAPORLAMA\Mart 2019 Çalışması\[ÜGD Mart 2019 Çalışması GRAFİK ve Tüm Veriler.xlsx]Sayfa1'!$B$87</c:f>
              <c:strCache>
                <c:ptCount val="1"/>
                <c:pt idx="0">
                  <c:v>otomotiv</c:v>
                </c:pt>
              </c:strCache>
            </c:strRef>
          </c:tx>
          <c:spPr>
            <a:solidFill>
              <a:schemeClr val="accent4">
                <a:lumMod val="60000"/>
                <a:alpha val="85000"/>
              </a:schemeClr>
            </a:solidFill>
            <a:ln w="9525" cap="flat" cmpd="sng" algn="ctr">
              <a:solidFill>
                <a:schemeClr val="lt1">
                  <a:alpha val="50000"/>
                </a:schemeClr>
              </a:solidFill>
              <a:round/>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val>
            <c:numRef>
              <c:f>[2]Sayfa1!$C$87</c:f>
              <c:numCache>
                <c:formatCode>General</c:formatCode>
                <c:ptCount val="1"/>
                <c:pt idx="0">
                  <c:v>0.01</c:v>
                </c:pt>
              </c:numCache>
            </c:numRef>
          </c:val>
          <c:extLst>
            <c:ext xmlns:c16="http://schemas.microsoft.com/office/drawing/2014/chart" uri="{C3380CC4-5D6E-409C-BE32-E72D297353CC}">
              <c16:uniqueId val="{00000002-1336-44B3-BBB1-B0F3957A3C99}"/>
            </c:ext>
          </c:extLst>
        </c:ser>
        <c:dLbls>
          <c:dLblPos val="outEnd"/>
          <c:showLegendKey val="0"/>
          <c:showVal val="1"/>
          <c:showCatName val="0"/>
          <c:showSerName val="0"/>
          <c:showPercent val="0"/>
          <c:showBubbleSize val="0"/>
        </c:dLbls>
        <c:gapWidth val="65"/>
        <c:axId val="111734080"/>
        <c:axId val="111728200"/>
      </c:barChart>
      <c:catAx>
        <c:axId val="111734080"/>
        <c:scaling>
          <c:orientation val="minMax"/>
        </c:scaling>
        <c:delete val="1"/>
        <c:axPos val="l"/>
        <c:numFmt formatCode="General" sourceLinked="1"/>
        <c:majorTickMark val="none"/>
        <c:minorTickMark val="none"/>
        <c:tickLblPos val="nextTo"/>
        <c:crossAx val="111728200"/>
        <c:crosses val="autoZero"/>
        <c:auto val="1"/>
        <c:lblAlgn val="ctr"/>
        <c:lblOffset val="100"/>
        <c:noMultiLvlLbl val="0"/>
      </c:catAx>
      <c:valAx>
        <c:axId val="11172820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11734080"/>
        <c:crosses val="autoZero"/>
        <c:crossBetween val="between"/>
      </c:valAx>
      <c:spPr>
        <a:noFill/>
        <a:ln>
          <a:noFill/>
        </a:ln>
        <a:effectLst/>
      </c:spPr>
    </c:plotArea>
    <c:legend>
      <c:legendPos val="l"/>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3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3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0.29606</cdr:x>
      <cdr:y>0.88476</cdr:y>
    </cdr:from>
    <cdr:to>
      <cdr:x>0.58991</cdr:x>
      <cdr:y>0.96953</cdr:y>
    </cdr:to>
    <cdr:sp macro="" textlink="">
      <cdr:nvSpPr>
        <cdr:cNvPr id="2" name="Metin kutusu 1"/>
        <cdr:cNvSpPr txBox="1"/>
      </cdr:nvSpPr>
      <cdr:spPr>
        <a:xfrm xmlns:a="http://schemas.openxmlformats.org/drawingml/2006/main">
          <a:off x="1787881" y="4171533"/>
          <a:ext cx="1774470" cy="3996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900">
              <a:solidFill>
                <a:schemeClr val="tx1">
                  <a:lumMod val="50000"/>
                  <a:lumOff val="50000"/>
                </a:schemeClr>
              </a:solidFill>
            </a:rPr>
            <a:t>   </a:t>
          </a:r>
          <a:r>
            <a:rPr lang="tr-TR" sz="900">
              <a:solidFill>
                <a:schemeClr val="tx1">
                  <a:lumMod val="75000"/>
                  <a:lumOff val="25000"/>
                </a:schemeClr>
              </a:solidFill>
            </a:rPr>
            <a:t>UYGUNSUZ/GÜVENSİZ BULUNAN</a:t>
          </a:r>
          <a:r>
            <a:rPr lang="tr-TR" sz="900" baseline="0">
              <a:solidFill>
                <a:schemeClr val="tx1">
                  <a:lumMod val="75000"/>
                  <a:lumOff val="25000"/>
                </a:schemeClr>
              </a:solidFill>
            </a:rPr>
            <a:t> ÜRÜNLER</a:t>
          </a:r>
          <a:endParaRPr lang="tr-TR" sz="900">
            <a:solidFill>
              <a:schemeClr val="tx1">
                <a:lumMod val="75000"/>
                <a:lumOff val="25000"/>
              </a:schemeClr>
            </a:solidFill>
          </a:endParaRPr>
        </a:p>
      </cdr:txBody>
    </cdr:sp>
  </cdr:relSizeAnchor>
  <cdr:relSizeAnchor xmlns:cdr="http://schemas.openxmlformats.org/drawingml/2006/chartDrawing">
    <cdr:from>
      <cdr:x>0.31024</cdr:x>
      <cdr:y>0.90205</cdr:y>
    </cdr:from>
    <cdr:to>
      <cdr:x>0.31969</cdr:x>
      <cdr:y>0.91646</cdr:y>
    </cdr:to>
    <cdr:sp macro="" textlink="">
      <cdr:nvSpPr>
        <cdr:cNvPr id="3" name="Dikdörtgen 2"/>
        <cdr:cNvSpPr/>
      </cdr:nvSpPr>
      <cdr:spPr>
        <a:xfrm xmlns:a="http://schemas.openxmlformats.org/drawingml/2006/main">
          <a:off x="1876424" y="3771900"/>
          <a:ext cx="57151" cy="60262"/>
        </a:xfrm>
        <a:prstGeom xmlns:a="http://schemas.openxmlformats.org/drawingml/2006/main" prst="rect">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tr-TR"/>
        </a:p>
      </cdr:txBody>
    </cdr:sp>
  </cdr:relSizeAnchor>
</c:userShape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D26EE-1C26-47D5-969D-9B141B4E0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1295</Words>
  <Characters>7388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T.C. Ekonomi Bakanlığı</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Güzide Zeynep Karahisarlı</dc:creator>
  <cp:keywords/>
  <dc:description/>
  <cp:lastModifiedBy>Münevver KOÇAK</cp:lastModifiedBy>
  <cp:revision>2</cp:revision>
  <dcterms:created xsi:type="dcterms:W3CDTF">2019-06-14T07:21:00Z</dcterms:created>
  <dcterms:modified xsi:type="dcterms:W3CDTF">2019-06-14T07:21:00Z</dcterms:modified>
</cp:coreProperties>
</file>